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7D4B89" w14:textId="2FA45D94" w:rsidR="00D60374" w:rsidRPr="00D60374" w:rsidRDefault="00D60374" w:rsidP="00D60374">
      <w:pPr>
        <w:pStyle w:val="Header"/>
        <w:tabs>
          <w:tab w:val="right" w:pos="8280"/>
          <w:tab w:val="right" w:pos="9781"/>
        </w:tabs>
        <w:ind w:right="-58"/>
        <w:rPr>
          <w:b w:val="0"/>
          <w:bCs/>
          <w:sz w:val="24"/>
        </w:rPr>
      </w:pPr>
      <w:bookmarkStart w:id="0" w:name="OLE_LINK40"/>
      <w:bookmarkStart w:id="1" w:name="OLE_LINK73"/>
      <w:bookmarkStart w:id="2" w:name="OLE_LINK46"/>
      <w:bookmarkStart w:id="3" w:name="OLE_LINK47"/>
      <w:bookmarkStart w:id="4" w:name="OLE_LINK35"/>
      <w:bookmarkStart w:id="5" w:name="OLE_LINK219"/>
      <w:r w:rsidRPr="00D60374">
        <w:rPr>
          <w:b w:val="0"/>
          <w:bCs/>
          <w:sz w:val="24"/>
        </w:rPr>
        <w:t>3GPP TSG RAN WG1 Meeting #78</w:t>
      </w:r>
      <w:r w:rsidRPr="00D60374">
        <w:rPr>
          <w:b w:val="0"/>
          <w:bCs/>
          <w:sz w:val="24"/>
        </w:rPr>
        <w:tab/>
      </w:r>
      <w:r w:rsidRPr="00D60374">
        <w:rPr>
          <w:b w:val="0"/>
          <w:bCs/>
          <w:sz w:val="24"/>
        </w:rPr>
        <w:tab/>
      </w:r>
      <w:r w:rsidR="00875164" w:rsidRPr="00875164">
        <w:rPr>
          <w:b w:val="0"/>
          <w:bCs/>
          <w:sz w:val="24"/>
        </w:rPr>
        <w:t>R1-143335</w:t>
      </w:r>
    </w:p>
    <w:p w14:paraId="3330741A" w14:textId="5D95629B" w:rsidR="00E57548" w:rsidRDefault="00D60374" w:rsidP="00E57548">
      <w:pPr>
        <w:pStyle w:val="Header"/>
        <w:tabs>
          <w:tab w:val="right" w:pos="8280"/>
          <w:tab w:val="right" w:pos="9781"/>
        </w:tabs>
        <w:ind w:right="-58"/>
        <w:rPr>
          <w:b w:val="0"/>
          <w:bCs/>
          <w:sz w:val="24"/>
        </w:rPr>
      </w:pPr>
      <w:r w:rsidRPr="00D60374">
        <w:rPr>
          <w:b w:val="0"/>
          <w:bCs/>
          <w:sz w:val="24"/>
        </w:rPr>
        <w:t>Dresden, Germany, 18th – 22th August 2014</w:t>
      </w:r>
    </w:p>
    <w:p w14:paraId="0F261138" w14:textId="77777777" w:rsidR="008D5786" w:rsidRPr="00FC66EF" w:rsidRDefault="008D5786" w:rsidP="008D5786">
      <w:pPr>
        <w:pStyle w:val="Header"/>
        <w:tabs>
          <w:tab w:val="right" w:pos="8280"/>
          <w:tab w:val="right" w:pos="9781"/>
        </w:tabs>
        <w:ind w:right="-58"/>
        <w:rPr>
          <w:b w:val="0"/>
          <w:bCs/>
          <w:sz w:val="24"/>
        </w:rPr>
      </w:pPr>
    </w:p>
    <w:bookmarkEnd w:id="0"/>
    <w:p w14:paraId="2864DBAF" w14:textId="210E88CE" w:rsidR="007635DC" w:rsidRPr="00B6394F" w:rsidRDefault="007635DC" w:rsidP="007635DC">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QUALCOMM Incorporated</w:t>
      </w:r>
      <w:r w:rsidR="00D60374">
        <w:rPr>
          <w:rFonts w:ascii="Arial" w:eastAsia="Times New Roman" w:hAnsi="Arial" w:cs="Arial"/>
          <w:sz w:val="24"/>
          <w:szCs w:val="24"/>
        </w:rPr>
        <w:t xml:space="preserve">, </w:t>
      </w:r>
    </w:p>
    <w:p w14:paraId="2864DBB0" w14:textId="0F1A76F5" w:rsidR="007635DC" w:rsidRPr="007635DC" w:rsidRDefault="007635DC" w:rsidP="007635DC">
      <w:pPr>
        <w:spacing w:after="120"/>
        <w:ind w:left="1985" w:hanging="1985"/>
        <w:rPr>
          <w:rFonts w:ascii="Arial" w:eastAsia="Times New Roman" w:hAnsi="Arial" w:cs="Arial"/>
          <w:b/>
          <w:sz w:val="24"/>
          <w:szCs w:val="24"/>
        </w:rPr>
      </w:pPr>
      <w:r w:rsidRPr="007635DC">
        <w:rPr>
          <w:rFonts w:ascii="Arial" w:eastAsia="Times New Roman" w:hAnsi="Arial" w:cs="Arial"/>
          <w:b/>
          <w:sz w:val="24"/>
          <w:szCs w:val="24"/>
        </w:rPr>
        <w:t>Title:</w:t>
      </w:r>
      <w:r w:rsidRPr="007635DC">
        <w:rPr>
          <w:rFonts w:ascii="Arial" w:eastAsia="Times New Roman" w:hAnsi="Arial" w:cs="Arial"/>
          <w:b/>
          <w:sz w:val="24"/>
          <w:szCs w:val="24"/>
        </w:rPr>
        <w:tab/>
      </w:r>
      <w:r w:rsidR="00875164" w:rsidRPr="00875164">
        <w:rPr>
          <w:rFonts w:ascii="Arial" w:hAnsi="Arial"/>
          <w:sz w:val="24"/>
          <w:szCs w:val="24"/>
        </w:rPr>
        <w:t>Power Control Aspects of Secondary Pilot</w:t>
      </w:r>
    </w:p>
    <w:p w14:paraId="2864DBB1" w14:textId="0D76C32D" w:rsidR="007635DC" w:rsidRPr="00B6394F" w:rsidRDefault="007635DC" w:rsidP="007635DC">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Pr>
          <w:rFonts w:ascii="Arial" w:eastAsia="Times New Roman" w:hAnsi="Arial" w:cs="Arial"/>
          <w:sz w:val="24"/>
          <w:szCs w:val="24"/>
          <w:lang w:eastAsia="ko-KR"/>
        </w:rPr>
        <w:tab/>
      </w:r>
      <w:r w:rsidR="00D60374">
        <w:rPr>
          <w:rFonts w:ascii="Arial" w:eastAsia="Times New Roman" w:hAnsi="Arial" w:cs="Arial"/>
          <w:sz w:val="24"/>
          <w:szCs w:val="24"/>
          <w:lang w:eastAsia="ko-KR"/>
        </w:rPr>
        <w:t>6.3.2</w:t>
      </w:r>
      <w:bookmarkStart w:id="6" w:name="_GoBack"/>
      <w:bookmarkEnd w:id="6"/>
    </w:p>
    <w:p w14:paraId="2864DBB2" w14:textId="5E985DB9" w:rsidR="007635DC" w:rsidRPr="00B6394F" w:rsidRDefault="007635DC" w:rsidP="007635DC">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00875164" w:rsidRPr="00875164">
        <w:rPr>
          <w:rFonts w:ascii="Arial" w:eastAsia="Times New Roman" w:hAnsi="Arial" w:cs="Arial"/>
          <w:sz w:val="24"/>
          <w:szCs w:val="24"/>
        </w:rPr>
        <w:t>Discussion/Decision</w:t>
      </w:r>
    </w:p>
    <w:bookmarkEnd w:id="1"/>
    <w:bookmarkEnd w:id="2"/>
    <w:bookmarkEnd w:id="3"/>
    <w:p w14:paraId="2864DBB3" w14:textId="77777777" w:rsidR="00B7216B" w:rsidRDefault="00B7216B" w:rsidP="00B7216B">
      <w:pPr>
        <w:pStyle w:val="Heading1"/>
      </w:pPr>
      <w:r>
        <w:t>1</w:t>
      </w:r>
      <w:r>
        <w:tab/>
        <w:t>Introduction</w:t>
      </w:r>
    </w:p>
    <w:p w14:paraId="0B5FE0B1" w14:textId="26520E3A" w:rsidR="003E7EB0" w:rsidRDefault="005B53F4" w:rsidP="00875164">
      <w:pPr>
        <w:jc w:val="both"/>
      </w:pPr>
      <w:bookmarkStart w:id="7" w:name="OLE_LINK6"/>
      <w:r>
        <w:rPr>
          <w:lang w:val="en-US" w:eastAsia="ko-KR"/>
        </w:rPr>
        <w:t xml:space="preserve">In RAN1#77, a secondary pilot was introduced as part of the </w:t>
      </w:r>
      <w:proofErr w:type="spellStart"/>
      <w:r>
        <w:rPr>
          <w:lang w:val="en-US" w:eastAsia="ko-KR"/>
        </w:rPr>
        <w:t>Hetnet</w:t>
      </w:r>
      <w:proofErr w:type="spellEnd"/>
      <w:r>
        <w:rPr>
          <w:lang w:val="en-US" w:eastAsia="ko-KR"/>
        </w:rPr>
        <w:t xml:space="preserve"> WI to ensure reliability of control channels at the Macro</w:t>
      </w:r>
      <w:r w:rsidR="00263D8C">
        <w:rPr>
          <w:lang w:val="en-US" w:eastAsia="ko-KR"/>
        </w:rPr>
        <w:t xml:space="preserve"> cell</w:t>
      </w:r>
      <w:r>
        <w:rPr>
          <w:lang w:val="en-US" w:eastAsia="ko-KR"/>
        </w:rPr>
        <w:t xml:space="preserve">. </w:t>
      </w:r>
      <w:r w:rsidR="00875164">
        <w:rPr>
          <w:lang w:val="en-US" w:eastAsia="ko-KR"/>
        </w:rPr>
        <w:t>In this contribution, some power control aspects of the operation of the secondary pilot are discussed.</w:t>
      </w:r>
    </w:p>
    <w:p w14:paraId="2864DBB5" w14:textId="04422698" w:rsidR="00B7216B" w:rsidRDefault="00B7216B" w:rsidP="00B7216B">
      <w:pPr>
        <w:pStyle w:val="Heading1"/>
        <w:rPr>
          <w:lang w:eastAsia="ko-KR"/>
        </w:rPr>
      </w:pPr>
      <w:r>
        <w:rPr>
          <w:lang w:eastAsia="ko-KR"/>
        </w:rPr>
        <w:t>2</w:t>
      </w:r>
      <w:r>
        <w:rPr>
          <w:lang w:eastAsia="ko-KR"/>
        </w:rPr>
        <w:tab/>
      </w:r>
      <w:r w:rsidR="00091C34">
        <w:rPr>
          <w:lang w:eastAsia="ko-KR"/>
        </w:rPr>
        <w:t>Power Control with Secondary Pilot</w:t>
      </w:r>
    </w:p>
    <w:p w14:paraId="73C5EBDF" w14:textId="571936B1" w:rsidR="00355BA3" w:rsidRDefault="00F16764" w:rsidP="00D96C0E">
      <w:pPr>
        <w:rPr>
          <w:lang w:eastAsia="zh-CN"/>
        </w:rPr>
      </w:pPr>
      <w:bookmarkStart w:id="8" w:name="OLE_LINK222"/>
      <w:bookmarkEnd w:id="4"/>
      <w:bookmarkEnd w:id="5"/>
      <w:bookmarkEnd w:id="7"/>
      <w:r>
        <w:rPr>
          <w:lang w:eastAsia="zh-CN"/>
        </w:rPr>
        <w:t>An illustration of the secondary pilot operation is given in Figure 1.</w:t>
      </w:r>
    </w:p>
    <w:p w14:paraId="22D4C1BD" w14:textId="7E506A61" w:rsidR="00F16764" w:rsidRDefault="00F16764" w:rsidP="00D96C0E">
      <w:pPr>
        <w:rPr>
          <w:lang w:eastAsia="zh-CN"/>
        </w:rPr>
      </w:pPr>
      <w:r w:rsidRPr="00F16764">
        <w:rPr>
          <w:noProof/>
          <w:lang w:val="en-US"/>
        </w:rPr>
        <w:drawing>
          <wp:inline distT="0" distB="0" distL="0" distR="0" wp14:anchorId="306F5157" wp14:editId="7B64D157">
            <wp:extent cx="6120765" cy="188639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1886392"/>
                    </a:xfrm>
                    <a:prstGeom prst="rect">
                      <a:avLst/>
                    </a:prstGeom>
                    <a:noFill/>
                    <a:ln>
                      <a:noFill/>
                    </a:ln>
                  </pic:spPr>
                </pic:pic>
              </a:graphicData>
            </a:graphic>
          </wp:inline>
        </w:drawing>
      </w:r>
    </w:p>
    <w:p w14:paraId="49F47739" w14:textId="568A0432" w:rsidR="00F16764" w:rsidRDefault="00F16764" w:rsidP="00F16764">
      <w:pPr>
        <w:pStyle w:val="Caption"/>
        <w:jc w:val="center"/>
        <w:rPr>
          <w:lang w:eastAsia="zh-CN"/>
        </w:rPr>
      </w:pPr>
      <w:r>
        <w:rPr>
          <w:lang w:eastAsia="zh-CN"/>
        </w:rPr>
        <w:t>Figure 1: Power control when Secondary Pilot is configured</w:t>
      </w:r>
    </w:p>
    <w:p w14:paraId="07CFE615" w14:textId="2D88795E" w:rsidR="00F16764" w:rsidRDefault="00F16764" w:rsidP="00F16764">
      <w:pPr>
        <w:rPr>
          <w:lang w:eastAsia="zh-CN"/>
        </w:rPr>
      </w:pPr>
      <w:r>
        <w:rPr>
          <w:lang w:eastAsia="zh-CN"/>
        </w:rPr>
        <w:t>In addition to the introduction of the secondary pilot the following agreements were made at the last meeting or through e-mail discussions:</w:t>
      </w:r>
    </w:p>
    <w:p w14:paraId="3E892D3C" w14:textId="6FE30124" w:rsidR="00F16764" w:rsidRDefault="00F16764" w:rsidP="00F16764">
      <w:pPr>
        <w:pStyle w:val="ListParagraph"/>
        <w:numPr>
          <w:ilvl w:val="0"/>
          <w:numId w:val="25"/>
        </w:numPr>
        <w:rPr>
          <w:lang w:eastAsia="zh-CN"/>
        </w:rPr>
      </w:pPr>
      <w:r>
        <w:rPr>
          <w:lang w:eastAsia="zh-CN"/>
        </w:rPr>
        <w:t>DPCCH2 slot format is (</w:t>
      </w:r>
      <w:r w:rsidRPr="00F16764">
        <w:rPr>
          <w:lang w:eastAsia="zh-CN"/>
        </w:rPr>
        <w:t xml:space="preserve">8,2) </w:t>
      </w:r>
      <w:r>
        <w:rPr>
          <w:lang w:eastAsia="zh-CN"/>
        </w:rPr>
        <w:t>and is the same as DPCCH</w:t>
      </w:r>
    </w:p>
    <w:p w14:paraId="17795714" w14:textId="77777777" w:rsidR="00F16764" w:rsidRPr="00F16764" w:rsidRDefault="00F16764" w:rsidP="00F16764">
      <w:pPr>
        <w:pStyle w:val="ListParagraph"/>
        <w:numPr>
          <w:ilvl w:val="0"/>
          <w:numId w:val="25"/>
        </w:numPr>
        <w:rPr>
          <w:lang w:eastAsia="zh-CN"/>
        </w:rPr>
      </w:pPr>
      <w:r w:rsidRPr="00F16764">
        <w:rPr>
          <w:lang w:eastAsia="zh-CN"/>
        </w:rPr>
        <w:t>The 2 TPC bits in DPCCH2 control the power of the F-DPCH channels from the Macro</w:t>
      </w:r>
    </w:p>
    <w:p w14:paraId="310B60B9" w14:textId="77777777" w:rsidR="00F16764" w:rsidRPr="00F16764" w:rsidRDefault="00F16764" w:rsidP="00F16764">
      <w:pPr>
        <w:pStyle w:val="ListParagraph"/>
        <w:numPr>
          <w:ilvl w:val="0"/>
          <w:numId w:val="25"/>
        </w:numPr>
        <w:rPr>
          <w:lang w:eastAsia="zh-CN"/>
        </w:rPr>
      </w:pPr>
      <w:r w:rsidRPr="00F16764">
        <w:rPr>
          <w:lang w:eastAsia="zh-CN"/>
        </w:rPr>
        <w:t xml:space="preserve">The TPC bits from the DPCCH </w:t>
      </w:r>
      <w:r>
        <w:rPr>
          <w:lang w:eastAsia="zh-CN"/>
        </w:rPr>
        <w:t xml:space="preserve">control the power of the target LPN but may also </w:t>
      </w:r>
      <w:r w:rsidRPr="00F16764">
        <w:rPr>
          <w:lang w:eastAsia="zh-CN"/>
        </w:rPr>
        <w:t xml:space="preserve">control </w:t>
      </w:r>
      <w:r>
        <w:rPr>
          <w:lang w:eastAsia="zh-CN"/>
        </w:rPr>
        <w:t>the transmit power of all the non-serving cells</w:t>
      </w:r>
    </w:p>
    <w:p w14:paraId="5F3BE2D1" w14:textId="784310A5" w:rsidR="00F16764" w:rsidRDefault="00F16764" w:rsidP="00F16764">
      <w:pPr>
        <w:pStyle w:val="ListParagraph"/>
        <w:numPr>
          <w:ilvl w:val="0"/>
          <w:numId w:val="25"/>
        </w:numPr>
        <w:rPr>
          <w:lang w:eastAsia="zh-CN"/>
        </w:rPr>
      </w:pPr>
      <w:r>
        <w:rPr>
          <w:lang w:eastAsia="zh-CN"/>
        </w:rPr>
        <w:t>2 F-DPCH non-colliding resources</w:t>
      </w:r>
      <w:r w:rsidRPr="00F16764">
        <w:rPr>
          <w:lang w:eastAsia="zh-CN"/>
        </w:rPr>
        <w:t xml:space="preserve"> </w:t>
      </w:r>
      <w:r>
        <w:rPr>
          <w:lang w:eastAsia="zh-CN"/>
        </w:rPr>
        <w:t>are transmitted from the Macro t</w:t>
      </w:r>
      <w:r w:rsidRPr="00F16764">
        <w:rPr>
          <w:lang w:eastAsia="zh-CN"/>
        </w:rPr>
        <w:t>o power control the primary and secondary pilots</w:t>
      </w:r>
    </w:p>
    <w:p w14:paraId="57228AED" w14:textId="07D5B198" w:rsidR="00F16764" w:rsidRPr="00F16764" w:rsidRDefault="00F16764" w:rsidP="00F16764">
      <w:pPr>
        <w:pStyle w:val="ListParagraph"/>
        <w:numPr>
          <w:ilvl w:val="0"/>
          <w:numId w:val="25"/>
        </w:numPr>
        <w:rPr>
          <w:rFonts w:eastAsia="MS Mincho"/>
          <w:lang w:eastAsia="ja-JP"/>
        </w:rPr>
      </w:pPr>
      <w:r w:rsidRPr="00F16764">
        <w:rPr>
          <w:rFonts w:eastAsia="MS Mincho"/>
          <w:lang w:eastAsia="ja-JP"/>
        </w:rPr>
        <w:t>E-DPCCH power ratios are computed with reference to DPCCH</w:t>
      </w:r>
    </w:p>
    <w:p w14:paraId="3A7DD0EA" w14:textId="432BEF45" w:rsidR="00F16764" w:rsidRPr="00F16764" w:rsidRDefault="00F16764" w:rsidP="00F16764">
      <w:pPr>
        <w:pStyle w:val="ListParagraph"/>
        <w:numPr>
          <w:ilvl w:val="0"/>
          <w:numId w:val="25"/>
        </w:numPr>
        <w:rPr>
          <w:lang w:eastAsia="zh-CN"/>
        </w:rPr>
      </w:pPr>
      <w:r w:rsidRPr="00F16764">
        <w:rPr>
          <w:lang w:eastAsia="zh-CN"/>
        </w:rPr>
        <w:t>Range of E-DPCCH beta ratios are incre</w:t>
      </w:r>
      <w:r>
        <w:rPr>
          <w:lang w:eastAsia="zh-CN"/>
        </w:rPr>
        <w:t>ased to enable E-DPCCH decoding</w:t>
      </w:r>
    </w:p>
    <w:p w14:paraId="09AE9E02" w14:textId="7C8F660E" w:rsidR="00F16764" w:rsidRPr="00F16764" w:rsidRDefault="00F16764" w:rsidP="00F16764">
      <w:pPr>
        <w:pStyle w:val="ListParagraph"/>
        <w:numPr>
          <w:ilvl w:val="0"/>
          <w:numId w:val="25"/>
        </w:numPr>
        <w:rPr>
          <w:lang w:eastAsia="zh-CN"/>
        </w:rPr>
      </w:pPr>
      <w:r w:rsidRPr="00F16764">
        <w:rPr>
          <w:rFonts w:eastAsia="MS Mincho"/>
          <w:lang w:eastAsia="ja-JP"/>
        </w:rPr>
        <w:t>Maximum power scaling for DPCCH2: DPCCH2 is always power scaled with HS-DPCCH</w:t>
      </w:r>
    </w:p>
    <w:p w14:paraId="450079E1" w14:textId="67838F09" w:rsidR="00F16764" w:rsidRPr="00F16764" w:rsidRDefault="00F16764" w:rsidP="00F16764">
      <w:pPr>
        <w:pStyle w:val="ListParagraph"/>
        <w:numPr>
          <w:ilvl w:val="0"/>
          <w:numId w:val="25"/>
        </w:numPr>
        <w:rPr>
          <w:lang w:eastAsia="zh-CN"/>
        </w:rPr>
      </w:pPr>
      <w:r w:rsidRPr="00F16764">
        <w:rPr>
          <w:lang w:eastAsia="zh-CN"/>
        </w:rPr>
        <w:t>DL out-o</w:t>
      </w:r>
      <w:r>
        <w:rPr>
          <w:lang w:eastAsia="zh-CN"/>
        </w:rPr>
        <w:t xml:space="preserve">f-sync procedure is not changed, </w:t>
      </w:r>
      <w:proofErr w:type="spellStart"/>
      <w:r>
        <w:rPr>
          <w:lang w:eastAsia="zh-CN"/>
        </w:rPr>
        <w:t>i.e</w:t>
      </w:r>
      <w:proofErr w:type="spellEnd"/>
      <w:r>
        <w:rPr>
          <w:lang w:eastAsia="zh-CN"/>
        </w:rPr>
        <w:t xml:space="preserve">,, the </w:t>
      </w:r>
      <w:r w:rsidRPr="00F16764">
        <w:rPr>
          <w:lang w:eastAsia="zh-CN"/>
        </w:rPr>
        <w:t>O</w:t>
      </w:r>
      <w:r>
        <w:rPr>
          <w:lang w:eastAsia="zh-CN"/>
        </w:rPr>
        <w:t xml:space="preserve">ut </w:t>
      </w:r>
      <w:r w:rsidRPr="00F16764">
        <w:rPr>
          <w:lang w:eastAsia="zh-CN"/>
        </w:rPr>
        <w:t>o</w:t>
      </w:r>
      <w:r>
        <w:rPr>
          <w:lang w:eastAsia="zh-CN"/>
        </w:rPr>
        <w:t>f sync procedure</w:t>
      </w:r>
      <w:r w:rsidRPr="00F16764">
        <w:rPr>
          <w:lang w:eastAsia="zh-CN"/>
        </w:rPr>
        <w:t xml:space="preserve"> is based on the Macro F-DPCH meant for DPCCH</w:t>
      </w:r>
    </w:p>
    <w:p w14:paraId="650936CE" w14:textId="350EFD14" w:rsidR="00F16764" w:rsidRDefault="00F16764" w:rsidP="00F16764">
      <w:pPr>
        <w:pStyle w:val="ListParagraph"/>
        <w:numPr>
          <w:ilvl w:val="0"/>
          <w:numId w:val="25"/>
        </w:numPr>
        <w:rPr>
          <w:lang w:eastAsia="zh-CN"/>
        </w:rPr>
      </w:pPr>
      <w:r w:rsidRPr="00F16764">
        <w:rPr>
          <w:lang w:eastAsia="zh-CN"/>
        </w:rPr>
        <w:t>UL out-of-sync procedure is modified at the Macro to take DPCCH2 into account</w:t>
      </w:r>
    </w:p>
    <w:p w14:paraId="375306EE" w14:textId="77777777" w:rsidR="00F16764" w:rsidRDefault="00F16764" w:rsidP="00F16764">
      <w:pPr>
        <w:rPr>
          <w:lang w:eastAsia="zh-CN"/>
        </w:rPr>
      </w:pPr>
    </w:p>
    <w:p w14:paraId="5CEFCA9A" w14:textId="77777777" w:rsidR="0093059C" w:rsidRDefault="0093059C">
      <w:pPr>
        <w:overflowPunct/>
        <w:autoSpaceDE/>
        <w:autoSpaceDN/>
        <w:adjustRightInd/>
        <w:spacing w:after="0"/>
        <w:textAlignment w:val="auto"/>
        <w:rPr>
          <w:lang w:eastAsia="zh-CN"/>
        </w:rPr>
      </w:pPr>
      <w:r>
        <w:rPr>
          <w:lang w:eastAsia="zh-CN"/>
        </w:rPr>
        <w:br w:type="page"/>
      </w:r>
    </w:p>
    <w:p w14:paraId="4DBA6707" w14:textId="7BAC9E79" w:rsidR="00F16764" w:rsidRDefault="00F16764" w:rsidP="00F16764">
      <w:pPr>
        <w:rPr>
          <w:lang w:eastAsia="zh-CN"/>
        </w:rPr>
      </w:pPr>
      <w:r>
        <w:rPr>
          <w:lang w:eastAsia="zh-CN"/>
        </w:rPr>
        <w:lastRenderedPageBreak/>
        <w:t>In addition to these agreements, there are some aspects of the power control that need t</w:t>
      </w:r>
      <w:r w:rsidR="0093059C">
        <w:rPr>
          <w:lang w:eastAsia="zh-CN"/>
        </w:rPr>
        <w:t>o be discussed and finalized. These are enumerated below:</w:t>
      </w:r>
    </w:p>
    <w:p w14:paraId="1926AC4C" w14:textId="204DE99F" w:rsidR="0093059C" w:rsidRDefault="0093059C" w:rsidP="0093059C">
      <w:pPr>
        <w:pStyle w:val="ListParagraph"/>
        <w:numPr>
          <w:ilvl w:val="0"/>
          <w:numId w:val="26"/>
        </w:numPr>
        <w:rPr>
          <w:lang w:eastAsia="zh-CN"/>
        </w:rPr>
      </w:pPr>
      <w:r>
        <w:rPr>
          <w:lang w:eastAsia="zh-CN"/>
        </w:rPr>
        <w:t>Target LPN:</w:t>
      </w:r>
    </w:p>
    <w:p w14:paraId="371BB262" w14:textId="0DC01D32" w:rsidR="00617CA7" w:rsidRDefault="0093059C" w:rsidP="0093059C">
      <w:pPr>
        <w:pStyle w:val="ListParagraph"/>
        <w:rPr>
          <w:lang w:eastAsia="zh-CN"/>
        </w:rPr>
      </w:pPr>
      <w:r>
        <w:rPr>
          <w:lang w:eastAsia="zh-CN"/>
        </w:rPr>
        <w:t xml:space="preserve">A particular non-serving cell needs to be designated the Target non-serving cell. The UE would be required to monitor the F-DPCH quality from this Target NS cell in order to set the TPC commands transmitted on the primary pilot (DPCCH). </w:t>
      </w:r>
      <w:r w:rsidR="00617CA7">
        <w:rPr>
          <w:lang w:eastAsia="zh-CN"/>
        </w:rPr>
        <w:t>Since the TPC commands from each non-serving cell maybe different, it would not be feasible to combine TPC commands from different non-serving cells to arrive at a quality metric.</w:t>
      </w:r>
    </w:p>
    <w:p w14:paraId="535616AC" w14:textId="4E5E4B2D" w:rsidR="0093059C" w:rsidRDefault="0093059C" w:rsidP="0093059C">
      <w:pPr>
        <w:pStyle w:val="ListParagraph"/>
        <w:rPr>
          <w:lang w:eastAsia="zh-CN"/>
        </w:rPr>
      </w:pPr>
      <w:r>
        <w:rPr>
          <w:lang w:eastAsia="zh-CN"/>
        </w:rPr>
        <w:t xml:space="preserve">Furthermore, similar to the legacy operation, it would need to be specified that the Target NS cell follows the TPC commands on the DPCCH to set the power of the F-DPCH transmitted from the cell. The other non-serving cells </w:t>
      </w:r>
      <w:r w:rsidR="00617CA7">
        <w:rPr>
          <w:lang w:eastAsia="zh-CN"/>
        </w:rPr>
        <w:t xml:space="preserve">may also follow the TPC commands on the DPCCH, but this aspect </w:t>
      </w:r>
      <w:r>
        <w:rPr>
          <w:lang w:eastAsia="zh-CN"/>
        </w:rPr>
        <w:t>do</w:t>
      </w:r>
      <w:r w:rsidR="00617CA7">
        <w:rPr>
          <w:lang w:eastAsia="zh-CN"/>
        </w:rPr>
        <w:t>es</w:t>
      </w:r>
      <w:r>
        <w:rPr>
          <w:lang w:eastAsia="zh-CN"/>
        </w:rPr>
        <w:t xml:space="preserve"> not have to be mentioned explicitly as the setting of the F-DPCH </w:t>
      </w:r>
      <w:r w:rsidR="00FE79E5">
        <w:rPr>
          <w:lang w:eastAsia="zh-CN"/>
        </w:rPr>
        <w:t xml:space="preserve">power levels </w:t>
      </w:r>
      <w:r>
        <w:rPr>
          <w:lang w:eastAsia="zh-CN"/>
        </w:rPr>
        <w:t>from the other non-serving cells is a matter of network implementation.</w:t>
      </w:r>
    </w:p>
    <w:p w14:paraId="077820FC" w14:textId="77777777" w:rsidR="0093059C" w:rsidRDefault="0093059C" w:rsidP="0093059C">
      <w:pPr>
        <w:pStyle w:val="ListParagraph"/>
        <w:rPr>
          <w:lang w:eastAsia="zh-CN"/>
        </w:rPr>
      </w:pPr>
    </w:p>
    <w:p w14:paraId="36240E86" w14:textId="3F37232E" w:rsidR="0093059C" w:rsidRDefault="00617CA7" w:rsidP="0093059C">
      <w:pPr>
        <w:pStyle w:val="ListParagraph"/>
        <w:numPr>
          <w:ilvl w:val="0"/>
          <w:numId w:val="26"/>
        </w:numPr>
        <w:rPr>
          <w:lang w:eastAsia="zh-CN"/>
        </w:rPr>
      </w:pPr>
      <w:r>
        <w:rPr>
          <w:lang w:eastAsia="zh-CN"/>
        </w:rPr>
        <w:t>F-DPCH Transmissions from the Macro cell:</w:t>
      </w:r>
    </w:p>
    <w:p w14:paraId="576E581D" w14:textId="5D1C58AD" w:rsidR="00617CA7" w:rsidRDefault="00617CA7" w:rsidP="00617CA7">
      <w:pPr>
        <w:pStyle w:val="ListParagraph"/>
        <w:rPr>
          <w:lang w:eastAsia="zh-CN"/>
        </w:rPr>
      </w:pPr>
      <w:r>
        <w:rPr>
          <w:lang w:eastAsia="zh-CN"/>
        </w:rPr>
        <w:t xml:space="preserve">The Macro cell transmits two F-DPCH channels to power control the DPCCH and the DPCCH2. The TPC commands on the DPCCH2 power control the F-DPCH channels from the Macro. Since both F-DPCH channels need to be reliably received at the UE, both channels are power controlled by the same TPC commands. As a result, both the F-DPCH channels have the same transmit </w:t>
      </w:r>
      <w:proofErr w:type="spellStart"/>
      <w:r>
        <w:rPr>
          <w:lang w:eastAsia="zh-CN"/>
        </w:rPr>
        <w:t>Ec</w:t>
      </w:r>
      <w:proofErr w:type="spellEnd"/>
      <w:r>
        <w:rPr>
          <w:lang w:eastAsia="zh-CN"/>
        </w:rPr>
        <w:t>/</w:t>
      </w:r>
      <w:proofErr w:type="spellStart"/>
      <w:r>
        <w:rPr>
          <w:lang w:eastAsia="zh-CN"/>
        </w:rPr>
        <w:t>Ior</w:t>
      </w:r>
      <w:proofErr w:type="spellEnd"/>
      <w:r>
        <w:rPr>
          <w:lang w:eastAsia="zh-CN"/>
        </w:rPr>
        <w:t xml:space="preserve"> power levels at all times, thereby ensuring the reception quality of both channels at the UE. However, a single quality metric as is signalled in legacy networks is sufficient. </w:t>
      </w:r>
    </w:p>
    <w:p w14:paraId="4A790318" w14:textId="6DCEF243" w:rsidR="00617CA7" w:rsidRDefault="00617CA7" w:rsidP="00617CA7">
      <w:pPr>
        <w:pStyle w:val="ListParagraph"/>
        <w:rPr>
          <w:lang w:eastAsia="zh-CN"/>
        </w:rPr>
      </w:pPr>
    </w:p>
    <w:p w14:paraId="3BFB019A" w14:textId="33528B84" w:rsidR="00617CA7" w:rsidRDefault="00617CA7" w:rsidP="0093059C">
      <w:pPr>
        <w:pStyle w:val="ListParagraph"/>
        <w:numPr>
          <w:ilvl w:val="0"/>
          <w:numId w:val="26"/>
        </w:numPr>
        <w:rPr>
          <w:lang w:eastAsia="zh-CN"/>
        </w:rPr>
      </w:pPr>
      <w:r>
        <w:rPr>
          <w:lang w:eastAsia="zh-CN"/>
        </w:rPr>
        <w:t>Power balancing:</w:t>
      </w:r>
    </w:p>
    <w:p w14:paraId="00BF12DC" w14:textId="431F2FE0" w:rsidR="00617CA7" w:rsidRDefault="00617CA7" w:rsidP="00617CA7">
      <w:pPr>
        <w:pStyle w:val="ListParagraph"/>
        <w:rPr>
          <w:lang w:eastAsia="zh-CN"/>
        </w:rPr>
      </w:pPr>
      <w:r>
        <w:rPr>
          <w:lang w:eastAsia="zh-CN"/>
        </w:rPr>
        <w:t>Since the F-DPCH channels from the Macro and the LPN are power controlled individually and the propagation channels from the two cell</w:t>
      </w:r>
      <w:r w:rsidR="00FE79E5">
        <w:rPr>
          <w:lang w:eastAsia="zh-CN"/>
        </w:rPr>
        <w:t xml:space="preserve">s are expected to be independent, the F-DPCH transmit power levels of the two cells may be quite different. Balancing of power between the Macro and the Target LPN should therefore be avoided. </w:t>
      </w:r>
    </w:p>
    <w:p w14:paraId="399FD0EF" w14:textId="5D34745A" w:rsidR="00FE79E5" w:rsidRDefault="00FE79E5" w:rsidP="00617CA7">
      <w:pPr>
        <w:pStyle w:val="ListParagraph"/>
        <w:rPr>
          <w:lang w:eastAsia="zh-CN"/>
        </w:rPr>
      </w:pPr>
      <w:r>
        <w:rPr>
          <w:lang w:eastAsia="zh-CN"/>
        </w:rPr>
        <w:t xml:space="preserve">However, the non-serving cells other than the Target LPN may also follow the TPC commands on the DPCCH. Therefore, it may be prudent to specify that the transmit power cells from all the non-serving cells may need to power balanced. </w:t>
      </w:r>
    </w:p>
    <w:p w14:paraId="02CF13BA" w14:textId="77777777" w:rsidR="00FE79E5" w:rsidRDefault="00FE79E5" w:rsidP="00617CA7">
      <w:pPr>
        <w:pStyle w:val="ListParagraph"/>
        <w:rPr>
          <w:lang w:eastAsia="zh-CN"/>
        </w:rPr>
      </w:pPr>
    </w:p>
    <w:p w14:paraId="56673B99" w14:textId="502FE39C" w:rsidR="00617CA7" w:rsidRDefault="00FE79E5" w:rsidP="0093059C">
      <w:pPr>
        <w:pStyle w:val="ListParagraph"/>
        <w:numPr>
          <w:ilvl w:val="0"/>
          <w:numId w:val="26"/>
        </w:numPr>
        <w:rPr>
          <w:lang w:eastAsia="zh-CN"/>
        </w:rPr>
      </w:pPr>
      <w:r>
        <w:rPr>
          <w:lang w:eastAsia="zh-CN"/>
        </w:rPr>
        <w:t>F-DPCH Quality Criterion:</w:t>
      </w:r>
    </w:p>
    <w:p w14:paraId="406079DD" w14:textId="18A93647" w:rsidR="00FE79E5" w:rsidRDefault="00FE79E5" w:rsidP="00FE79E5">
      <w:pPr>
        <w:pStyle w:val="ListParagraph"/>
        <w:rPr>
          <w:lang w:eastAsia="zh-CN"/>
        </w:rPr>
      </w:pPr>
      <w:r>
        <w:rPr>
          <w:lang w:eastAsia="zh-CN"/>
        </w:rPr>
        <w:t>In legacy networks, an F-DPCH target BER is signalled to the UE in order to ensure that UE has a target to apply for power controlling the F-DPCH channel. When DPCCH2 is enabled, the UE power controls the F-DPCHs from both the Macro and the LPN. However, since the target metric is chosen to ensure F-DPCH reliability in general, it is not clear if there needs to be two separate target BER metrics that need to be signalled to the UE. Transmit power constraints at the two cells can be managed by setting the maximum F-DPCH transmit power at the two cells. Therefore, in order to avoid additional signalling and RAN4 testing, it is proposed that the legacy F-DPCH BER metric be followed for both the power control loops.</w:t>
      </w:r>
    </w:p>
    <w:p w14:paraId="2B44B7CC" w14:textId="77777777" w:rsidR="00FE79E5" w:rsidRDefault="00FE79E5" w:rsidP="00FE79E5">
      <w:pPr>
        <w:pStyle w:val="ListParagraph"/>
        <w:rPr>
          <w:lang w:eastAsia="zh-CN"/>
        </w:rPr>
      </w:pPr>
    </w:p>
    <w:p w14:paraId="583BA6B8" w14:textId="32E0F1A8" w:rsidR="00FE79E5" w:rsidRDefault="00FE79E5" w:rsidP="0093059C">
      <w:pPr>
        <w:pStyle w:val="ListParagraph"/>
        <w:numPr>
          <w:ilvl w:val="0"/>
          <w:numId w:val="26"/>
        </w:numPr>
        <w:rPr>
          <w:lang w:eastAsia="zh-CN"/>
        </w:rPr>
      </w:pPr>
      <w:r>
        <w:rPr>
          <w:lang w:eastAsia="zh-CN"/>
        </w:rPr>
        <w:t>DCH Configuration:</w:t>
      </w:r>
    </w:p>
    <w:p w14:paraId="7C1E5648" w14:textId="6C23C450" w:rsidR="00FE79E5" w:rsidRDefault="00FE79E5" w:rsidP="00FE79E5">
      <w:pPr>
        <w:pStyle w:val="ListParagraph"/>
        <w:rPr>
          <w:lang w:eastAsia="zh-CN"/>
        </w:rPr>
      </w:pPr>
      <w:r>
        <w:rPr>
          <w:lang w:eastAsia="zh-CN"/>
        </w:rPr>
        <w:t xml:space="preserve">In the legacy networks, only one of DPCH or F-DPCH is configured for power control purposes. However, if secondary pilot is enabled, </w:t>
      </w:r>
      <w:r w:rsidR="00CB694E">
        <w:rPr>
          <w:lang w:eastAsia="zh-CN"/>
        </w:rPr>
        <w:t xml:space="preserve">there would need to be an F-DPCH channel transmitted from the Macro cell in order to power control the DPCCH2 channel. Therefore, an exception would need to be added to allow for the transmission of both DCH and F-DPCH in this case. </w:t>
      </w:r>
    </w:p>
    <w:p w14:paraId="1D5BF71D" w14:textId="29388807" w:rsidR="00CB694E" w:rsidRDefault="00CB694E" w:rsidP="00FE79E5">
      <w:pPr>
        <w:pStyle w:val="ListParagraph"/>
        <w:rPr>
          <w:lang w:eastAsia="zh-CN"/>
        </w:rPr>
      </w:pPr>
      <w:r>
        <w:rPr>
          <w:lang w:eastAsia="zh-CN"/>
        </w:rPr>
        <w:t>When DCH is configured, the UE combines the SNR from the DL transmissions from all the cells in the active set in order to set the TPC commands on the DPCCH. In this case, the DL transmission power levels of the DPCH and F-DPCH may be different at the Macro since the F-DPCH would be power controlled by the DPCCH2 channel.</w:t>
      </w:r>
    </w:p>
    <w:p w14:paraId="40702497" w14:textId="5646BC03" w:rsidR="00CB694E" w:rsidRDefault="00CB694E" w:rsidP="00CB694E">
      <w:pPr>
        <w:rPr>
          <w:lang w:eastAsia="zh-CN"/>
        </w:rPr>
      </w:pPr>
      <w:r>
        <w:rPr>
          <w:lang w:eastAsia="zh-CN"/>
        </w:rPr>
        <w:t>Based on the above observations, the following is proposed when secondary pilot is enabled:</w:t>
      </w:r>
    </w:p>
    <w:p w14:paraId="568CC9E1" w14:textId="126B581C" w:rsidR="00CB694E" w:rsidRDefault="00CB694E" w:rsidP="00CB694E">
      <w:pPr>
        <w:rPr>
          <w:lang w:eastAsia="zh-CN"/>
        </w:rPr>
      </w:pPr>
      <w:r w:rsidRPr="003D5F76">
        <w:rPr>
          <w:b/>
          <w:lang w:eastAsia="zh-CN"/>
        </w:rPr>
        <w:t>Proposal 1:</w:t>
      </w:r>
      <w:r>
        <w:rPr>
          <w:lang w:eastAsia="zh-CN"/>
        </w:rPr>
        <w:t xml:space="preserve"> A target non-serving cell is designated. The UE monitors the F-DPCH quality from the target non-serving cell in order to transmit the TPC commands on the DPCCH.</w:t>
      </w:r>
    </w:p>
    <w:p w14:paraId="18305CF8" w14:textId="7EEA82C9" w:rsidR="00CB694E" w:rsidRDefault="00CB694E" w:rsidP="00CB694E">
      <w:pPr>
        <w:rPr>
          <w:lang w:eastAsia="zh-CN"/>
        </w:rPr>
      </w:pPr>
      <w:r w:rsidRPr="003D5F76">
        <w:rPr>
          <w:b/>
          <w:lang w:eastAsia="zh-CN"/>
        </w:rPr>
        <w:t>Proposal 2:</w:t>
      </w:r>
      <w:r>
        <w:rPr>
          <w:lang w:eastAsia="zh-CN"/>
        </w:rPr>
        <w:t xml:space="preserve"> The F-DPCH transmissions from the Macro cell always have the same transmit </w:t>
      </w:r>
      <w:proofErr w:type="spellStart"/>
      <w:r>
        <w:rPr>
          <w:lang w:eastAsia="zh-CN"/>
        </w:rPr>
        <w:t>Ec</w:t>
      </w:r>
      <w:proofErr w:type="spellEnd"/>
      <w:r>
        <w:rPr>
          <w:lang w:eastAsia="zh-CN"/>
        </w:rPr>
        <w:t>/</w:t>
      </w:r>
      <w:proofErr w:type="spellStart"/>
      <w:r>
        <w:rPr>
          <w:lang w:eastAsia="zh-CN"/>
        </w:rPr>
        <w:t>Ior</w:t>
      </w:r>
      <w:proofErr w:type="spellEnd"/>
      <w:r>
        <w:rPr>
          <w:lang w:eastAsia="zh-CN"/>
        </w:rPr>
        <w:t xml:space="preserve"> value and are both modified by the TPC commands received on the DPCCH2 channel.</w:t>
      </w:r>
    </w:p>
    <w:p w14:paraId="3FE2880C" w14:textId="0563AC6E" w:rsidR="00F16764" w:rsidRDefault="00CB694E" w:rsidP="00F16764">
      <w:pPr>
        <w:rPr>
          <w:lang w:eastAsia="zh-CN"/>
        </w:rPr>
      </w:pPr>
      <w:r w:rsidRPr="003D5F76">
        <w:rPr>
          <w:b/>
          <w:lang w:eastAsia="zh-CN"/>
        </w:rPr>
        <w:t>Proposal 3:</w:t>
      </w:r>
      <w:r>
        <w:rPr>
          <w:lang w:eastAsia="zh-CN"/>
        </w:rPr>
        <w:t xml:space="preserve"> Power balancing between the F-DPCH </w:t>
      </w:r>
      <w:proofErr w:type="gramStart"/>
      <w:r>
        <w:rPr>
          <w:lang w:eastAsia="zh-CN"/>
        </w:rPr>
        <w:t>transmit</w:t>
      </w:r>
      <w:proofErr w:type="gramEnd"/>
      <w:r>
        <w:rPr>
          <w:lang w:eastAsia="zh-CN"/>
        </w:rPr>
        <w:t xml:space="preserve"> power levels at the Macro and the LPN is disabled. Power balancing between all non-serving cells is enabled.</w:t>
      </w:r>
    </w:p>
    <w:p w14:paraId="251A4CB4" w14:textId="266B5FDA" w:rsidR="00CB694E" w:rsidRDefault="00CB694E" w:rsidP="00F16764">
      <w:pPr>
        <w:rPr>
          <w:lang w:eastAsia="zh-CN"/>
        </w:rPr>
      </w:pPr>
      <w:r w:rsidRPr="003D5F76">
        <w:rPr>
          <w:b/>
          <w:lang w:eastAsia="zh-CN"/>
        </w:rPr>
        <w:t>Proposal 4:</w:t>
      </w:r>
      <w:r>
        <w:rPr>
          <w:lang w:eastAsia="zh-CN"/>
        </w:rPr>
        <w:t xml:space="preserve"> A single F-DPCH BER target is signalled to the UE and is applied to all the F-DPCH transmissions from the Macro and the Target non-serving cell.</w:t>
      </w:r>
    </w:p>
    <w:p w14:paraId="7F0CBAE8" w14:textId="7D390EC9" w:rsidR="00CB694E" w:rsidRDefault="00CB694E" w:rsidP="00F16764">
      <w:pPr>
        <w:rPr>
          <w:lang w:eastAsia="zh-CN"/>
        </w:rPr>
      </w:pPr>
      <w:r w:rsidRPr="003D5F76">
        <w:rPr>
          <w:b/>
          <w:lang w:eastAsia="zh-CN"/>
        </w:rPr>
        <w:lastRenderedPageBreak/>
        <w:t>Proposal 5:</w:t>
      </w:r>
      <w:r>
        <w:rPr>
          <w:lang w:eastAsia="zh-CN"/>
        </w:rPr>
        <w:t xml:space="preserve"> </w:t>
      </w:r>
      <w:r w:rsidR="003D5F76">
        <w:rPr>
          <w:lang w:eastAsia="zh-CN"/>
        </w:rPr>
        <w:t>When DPCH is configured</w:t>
      </w:r>
      <w:r>
        <w:rPr>
          <w:lang w:eastAsia="zh-CN"/>
        </w:rPr>
        <w:t xml:space="preserve">, both DPCH and F-DPCH may be transmitted to the UE to power control the DPCCH and DPCCH2 channels. </w:t>
      </w:r>
    </w:p>
    <w:p w14:paraId="43F9B57A" w14:textId="420CF58B" w:rsidR="003D5F76" w:rsidRPr="00F16764" w:rsidRDefault="003D5F76" w:rsidP="00F16764">
      <w:pPr>
        <w:rPr>
          <w:lang w:eastAsia="zh-CN"/>
        </w:rPr>
      </w:pPr>
      <w:r w:rsidRPr="003D5F76">
        <w:rPr>
          <w:b/>
          <w:lang w:eastAsia="zh-CN"/>
        </w:rPr>
        <w:t>Proposal 6:</w:t>
      </w:r>
      <w:r>
        <w:rPr>
          <w:lang w:eastAsia="zh-CN"/>
        </w:rPr>
        <w:t xml:space="preserve"> When DPCH is configured, the F-DPCH and DPCH transmit power levels may be different at the Macro cell.</w:t>
      </w:r>
    </w:p>
    <w:p w14:paraId="2864DBC7" w14:textId="2C019529" w:rsidR="00B7216B" w:rsidRDefault="00F150C6" w:rsidP="00B7216B">
      <w:pPr>
        <w:pStyle w:val="Heading1"/>
      </w:pPr>
      <w:bookmarkStart w:id="9" w:name="OLE_LINK79"/>
      <w:r>
        <w:t>5</w:t>
      </w:r>
      <w:r w:rsidR="00B7216B">
        <w:tab/>
        <w:t>Conclusions</w:t>
      </w:r>
    </w:p>
    <w:bookmarkEnd w:id="9"/>
    <w:p w14:paraId="262C9263" w14:textId="08017F1A" w:rsidR="008E4762" w:rsidRDefault="004C352E" w:rsidP="003D5F76">
      <w:pPr>
        <w:spacing w:after="120"/>
        <w:rPr>
          <w:lang w:eastAsia="zh-CN"/>
        </w:rPr>
      </w:pPr>
      <w:r>
        <w:rPr>
          <w:lang w:eastAsia="zh-CN"/>
        </w:rPr>
        <w:t xml:space="preserve">In this contribution, </w:t>
      </w:r>
      <w:r w:rsidR="003D5F76">
        <w:rPr>
          <w:lang w:eastAsia="zh-CN"/>
        </w:rPr>
        <w:t>some power control aspects of the secondary pilot were discussed. The following are proposed.</w:t>
      </w:r>
    </w:p>
    <w:p w14:paraId="512DCB61" w14:textId="77777777" w:rsidR="003D5F76" w:rsidRDefault="003D5F76" w:rsidP="003D5F76">
      <w:pPr>
        <w:rPr>
          <w:lang w:eastAsia="zh-CN"/>
        </w:rPr>
      </w:pPr>
      <w:r w:rsidRPr="003D5F76">
        <w:rPr>
          <w:b/>
          <w:lang w:eastAsia="zh-CN"/>
        </w:rPr>
        <w:t>Proposal 1:</w:t>
      </w:r>
      <w:r>
        <w:rPr>
          <w:lang w:eastAsia="zh-CN"/>
        </w:rPr>
        <w:t xml:space="preserve"> A target non-serving cell is designated. The UE monitors the F-DPCH quality from the target non-serving cell in order to transmit the TPC commands on the DPCCH.</w:t>
      </w:r>
    </w:p>
    <w:p w14:paraId="64E0194F" w14:textId="77777777" w:rsidR="003D5F76" w:rsidRDefault="003D5F76" w:rsidP="003D5F76">
      <w:pPr>
        <w:rPr>
          <w:lang w:eastAsia="zh-CN"/>
        </w:rPr>
      </w:pPr>
      <w:r w:rsidRPr="003D5F76">
        <w:rPr>
          <w:b/>
          <w:lang w:eastAsia="zh-CN"/>
        </w:rPr>
        <w:t>Proposal 2:</w:t>
      </w:r>
      <w:r>
        <w:rPr>
          <w:lang w:eastAsia="zh-CN"/>
        </w:rPr>
        <w:t xml:space="preserve"> The F-DPCH transmissions from the Macro cell always have the same transmit </w:t>
      </w:r>
      <w:proofErr w:type="spellStart"/>
      <w:r>
        <w:rPr>
          <w:lang w:eastAsia="zh-CN"/>
        </w:rPr>
        <w:t>Ec</w:t>
      </w:r>
      <w:proofErr w:type="spellEnd"/>
      <w:r>
        <w:rPr>
          <w:lang w:eastAsia="zh-CN"/>
        </w:rPr>
        <w:t>/</w:t>
      </w:r>
      <w:proofErr w:type="spellStart"/>
      <w:r>
        <w:rPr>
          <w:lang w:eastAsia="zh-CN"/>
        </w:rPr>
        <w:t>Ior</w:t>
      </w:r>
      <w:proofErr w:type="spellEnd"/>
      <w:r>
        <w:rPr>
          <w:lang w:eastAsia="zh-CN"/>
        </w:rPr>
        <w:t xml:space="preserve"> value and are both modified by the TPC commands received on the DPCCH2 channel.</w:t>
      </w:r>
    </w:p>
    <w:p w14:paraId="0437DA13" w14:textId="77777777" w:rsidR="003D5F76" w:rsidRDefault="003D5F76" w:rsidP="003D5F76">
      <w:pPr>
        <w:rPr>
          <w:lang w:eastAsia="zh-CN"/>
        </w:rPr>
      </w:pPr>
      <w:r w:rsidRPr="003D5F76">
        <w:rPr>
          <w:b/>
          <w:lang w:eastAsia="zh-CN"/>
        </w:rPr>
        <w:t>Proposal 3:</w:t>
      </w:r>
      <w:r>
        <w:rPr>
          <w:lang w:eastAsia="zh-CN"/>
        </w:rPr>
        <w:t xml:space="preserve"> Power balancing between the F-DPCH </w:t>
      </w:r>
      <w:proofErr w:type="gramStart"/>
      <w:r>
        <w:rPr>
          <w:lang w:eastAsia="zh-CN"/>
        </w:rPr>
        <w:t>transmit</w:t>
      </w:r>
      <w:proofErr w:type="gramEnd"/>
      <w:r>
        <w:rPr>
          <w:lang w:eastAsia="zh-CN"/>
        </w:rPr>
        <w:t xml:space="preserve"> power levels at the Macro and the LPN is disabled. Power balancing between all non-serving cells is enabled.</w:t>
      </w:r>
    </w:p>
    <w:p w14:paraId="6DB5AD5E" w14:textId="77777777" w:rsidR="003D5F76" w:rsidRDefault="003D5F76" w:rsidP="003D5F76">
      <w:pPr>
        <w:rPr>
          <w:lang w:eastAsia="zh-CN"/>
        </w:rPr>
      </w:pPr>
      <w:r w:rsidRPr="003D5F76">
        <w:rPr>
          <w:b/>
          <w:lang w:eastAsia="zh-CN"/>
        </w:rPr>
        <w:t>Proposal 4:</w:t>
      </w:r>
      <w:r>
        <w:rPr>
          <w:lang w:eastAsia="zh-CN"/>
        </w:rPr>
        <w:t xml:space="preserve"> A single F-DPCH BER target is signalled to the UE and is applied to all the F-DPCH transmissions from the Macro and the Target non-serving cell.</w:t>
      </w:r>
    </w:p>
    <w:p w14:paraId="6DC8DE44" w14:textId="77777777" w:rsidR="003D5F76" w:rsidRDefault="003D5F76" w:rsidP="003D5F76">
      <w:pPr>
        <w:rPr>
          <w:lang w:eastAsia="zh-CN"/>
        </w:rPr>
      </w:pPr>
      <w:r w:rsidRPr="003D5F76">
        <w:rPr>
          <w:b/>
          <w:lang w:eastAsia="zh-CN"/>
        </w:rPr>
        <w:t>Proposal 5:</w:t>
      </w:r>
      <w:r>
        <w:rPr>
          <w:lang w:eastAsia="zh-CN"/>
        </w:rPr>
        <w:t xml:space="preserve"> When DPCH is configured, both DPCH and F-DPCH may be transmitted to the UE to power control the DPCCH and DPCCH2 channels. </w:t>
      </w:r>
    </w:p>
    <w:p w14:paraId="4E03BEEE" w14:textId="77777777" w:rsidR="003D5F76" w:rsidRPr="00F16764" w:rsidRDefault="003D5F76" w:rsidP="003D5F76">
      <w:pPr>
        <w:rPr>
          <w:lang w:eastAsia="zh-CN"/>
        </w:rPr>
      </w:pPr>
      <w:r w:rsidRPr="003D5F76">
        <w:rPr>
          <w:b/>
          <w:lang w:eastAsia="zh-CN"/>
        </w:rPr>
        <w:t>Proposal 6:</w:t>
      </w:r>
      <w:r>
        <w:rPr>
          <w:lang w:eastAsia="zh-CN"/>
        </w:rPr>
        <w:t xml:space="preserve"> When DPCH is configured, the F-DPCH and DPCH transmit power levels may be different at the Macro cell.</w:t>
      </w:r>
    </w:p>
    <w:p w14:paraId="203E103C" w14:textId="77777777" w:rsidR="003D5F76" w:rsidRDefault="003D5F76" w:rsidP="003D5F76">
      <w:pPr>
        <w:spacing w:after="120"/>
        <w:rPr>
          <w:lang w:eastAsia="zh-CN"/>
        </w:rPr>
      </w:pPr>
    </w:p>
    <w:p w14:paraId="2864DBCB" w14:textId="20EEFB6D" w:rsidR="00B7216B" w:rsidRPr="00B16982" w:rsidRDefault="00F150C6" w:rsidP="00B7216B">
      <w:pPr>
        <w:pStyle w:val="Heading1"/>
        <w:rPr>
          <w:kern w:val="2"/>
          <w:lang w:val="en-US" w:eastAsia="zh-CN"/>
        </w:rPr>
      </w:pPr>
      <w:r>
        <w:rPr>
          <w:kern w:val="2"/>
          <w:lang w:val="en-US" w:eastAsia="ko-KR"/>
        </w:rPr>
        <w:t>6</w:t>
      </w:r>
      <w:r w:rsidR="00B7216B">
        <w:rPr>
          <w:kern w:val="2"/>
          <w:lang w:val="en-US" w:eastAsia="zh-CN"/>
        </w:rPr>
        <w:tab/>
      </w:r>
      <w:r w:rsidR="00B7216B" w:rsidRPr="00B16982">
        <w:rPr>
          <w:kern w:val="2"/>
          <w:lang w:val="en-US" w:eastAsia="zh-CN"/>
        </w:rPr>
        <w:t>References</w:t>
      </w:r>
      <w:bookmarkEnd w:id="8"/>
    </w:p>
    <w:sectPr w:rsidR="00B7216B" w:rsidRPr="00B16982" w:rsidSect="00D96C0E">
      <w:headerReference w:type="even"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1A7EF8" w14:textId="77777777" w:rsidR="00F045E2" w:rsidRDefault="00F045E2">
      <w:pPr>
        <w:spacing w:after="0"/>
      </w:pPr>
      <w:r>
        <w:separator/>
      </w:r>
    </w:p>
  </w:endnote>
  <w:endnote w:type="continuationSeparator" w:id="0">
    <w:p w14:paraId="4E92F62F" w14:textId="77777777" w:rsidR="00F045E2" w:rsidRDefault="00F045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AAEE4C" w14:textId="77777777" w:rsidR="00F045E2" w:rsidRDefault="00F045E2">
      <w:pPr>
        <w:spacing w:after="0"/>
      </w:pPr>
      <w:r>
        <w:separator/>
      </w:r>
    </w:p>
  </w:footnote>
  <w:footnote w:type="continuationSeparator" w:id="0">
    <w:p w14:paraId="1891B834" w14:textId="77777777" w:rsidR="00F045E2" w:rsidRDefault="00F045E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DBD6" w14:textId="77777777" w:rsidR="005542D9" w:rsidRDefault="005542D9">
    <w:r>
      <w:t xml:space="preserve">Page </w:t>
    </w:r>
    <w:r>
      <w:fldChar w:fldCharType="begin"/>
    </w:r>
    <w:r>
      <w:instrText>PAGE</w:instrText>
    </w:r>
    <w:r>
      <w:fldChar w:fldCharType="separate"/>
    </w:r>
    <w:r w:rsidR="00BE6F09">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74B8B"/>
    <w:multiLevelType w:val="hybridMultilevel"/>
    <w:tmpl w:val="D07CBD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108604E7"/>
    <w:multiLevelType w:val="hybridMultilevel"/>
    <w:tmpl w:val="7D7A1EB2"/>
    <w:lvl w:ilvl="0" w:tplc="774ABC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B83EA0"/>
    <w:multiLevelType w:val="hybridMultilevel"/>
    <w:tmpl w:val="8668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EC3E8A"/>
    <w:multiLevelType w:val="hybridMultilevel"/>
    <w:tmpl w:val="FF48066E"/>
    <w:lvl w:ilvl="0" w:tplc="0988076E">
      <w:start w:val="10"/>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nsid w:val="16E63887"/>
    <w:multiLevelType w:val="hybridMultilevel"/>
    <w:tmpl w:val="9B103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2239E1"/>
    <w:multiLevelType w:val="hybridMultilevel"/>
    <w:tmpl w:val="59A6B0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740063"/>
    <w:multiLevelType w:val="hybridMultilevel"/>
    <w:tmpl w:val="BE2652AA"/>
    <w:lvl w:ilvl="0" w:tplc="CB9A468C">
      <w:start w:val="1"/>
      <w:numFmt w:val="decimal"/>
      <w:lvlText w:val="%1."/>
      <w:lvlJc w:val="left"/>
      <w:pPr>
        <w:ind w:left="761" w:hanging="360"/>
      </w:pPr>
      <w:rPr>
        <w:rFonts w:hint="default"/>
      </w:r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7">
    <w:nsid w:val="1B0F44B0"/>
    <w:multiLevelType w:val="hybridMultilevel"/>
    <w:tmpl w:val="88548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5E2A27"/>
    <w:multiLevelType w:val="hybridMultilevel"/>
    <w:tmpl w:val="AECA1C88"/>
    <w:lvl w:ilvl="0" w:tplc="0DEC61A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607E5C"/>
    <w:multiLevelType w:val="hybridMultilevel"/>
    <w:tmpl w:val="B94C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323C2"/>
    <w:multiLevelType w:val="hybridMultilevel"/>
    <w:tmpl w:val="DF5A193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BE674A5"/>
    <w:multiLevelType w:val="hybridMultilevel"/>
    <w:tmpl w:val="C5922A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9F02A0"/>
    <w:multiLevelType w:val="hybridMultilevel"/>
    <w:tmpl w:val="AF9A2F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F2741C"/>
    <w:multiLevelType w:val="hybridMultilevel"/>
    <w:tmpl w:val="68669836"/>
    <w:lvl w:ilvl="0" w:tplc="123A8B66">
      <w:start w:val="2"/>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57EE0822"/>
    <w:multiLevelType w:val="hybridMultilevel"/>
    <w:tmpl w:val="43B85D74"/>
    <w:lvl w:ilvl="0" w:tplc="196A7772">
      <w:start w:val="5"/>
      <w:numFmt w:val="bullet"/>
      <w:lvlText w:val="-"/>
      <w:lvlJc w:val="left"/>
      <w:pPr>
        <w:ind w:left="1496" w:hanging="360"/>
      </w:pPr>
      <w:rPr>
        <w:rFonts w:ascii="Arial" w:eastAsia="Malgun Gothic" w:hAnsi="Arial" w:cs="Aria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8">
    <w:nsid w:val="65566749"/>
    <w:multiLevelType w:val="hybridMultilevel"/>
    <w:tmpl w:val="5712C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55E07B1"/>
    <w:multiLevelType w:val="hybridMultilevel"/>
    <w:tmpl w:val="BEB01C6E"/>
    <w:lvl w:ilvl="0" w:tplc="CC4891FA">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767D07"/>
    <w:multiLevelType w:val="hybridMultilevel"/>
    <w:tmpl w:val="9A8A2664"/>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1">
    <w:nsid w:val="6A785CC3"/>
    <w:multiLevelType w:val="hybridMultilevel"/>
    <w:tmpl w:val="B9C09C70"/>
    <w:lvl w:ilvl="0" w:tplc="0988076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8454D5"/>
    <w:multiLevelType w:val="hybridMultilevel"/>
    <w:tmpl w:val="8C180810"/>
    <w:lvl w:ilvl="0" w:tplc="0988076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2975225"/>
    <w:multiLevelType w:val="hybridMultilevel"/>
    <w:tmpl w:val="19CAC548"/>
    <w:lvl w:ilvl="0" w:tplc="18609E14">
      <w:start w:val="1"/>
      <w:numFmt w:val="bullet"/>
      <w:lvlText w:val="­"/>
      <w:lvlJc w:val="left"/>
      <w:pPr>
        <w:ind w:left="644" w:hanging="360"/>
      </w:pPr>
      <w:rPr>
        <w:rFonts w:ascii="Courier New" w:hAnsi="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736C3A77"/>
    <w:multiLevelType w:val="hybridMultilevel"/>
    <w:tmpl w:val="16F658B8"/>
    <w:lvl w:ilvl="0" w:tplc="0988076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2407A1"/>
    <w:multiLevelType w:val="singleLevel"/>
    <w:tmpl w:val="3CBC6FEA"/>
    <w:lvl w:ilvl="0">
      <w:start w:val="1"/>
      <w:numFmt w:val="decimal"/>
      <w:lvlText w:val="[%1]"/>
      <w:lvlJc w:val="left"/>
      <w:pPr>
        <w:tabs>
          <w:tab w:val="num" w:pos="360"/>
        </w:tabs>
        <w:ind w:left="360" w:hanging="360"/>
      </w:pPr>
    </w:lvl>
  </w:abstractNum>
  <w:num w:numId="1">
    <w:abstractNumId w:val="13"/>
  </w:num>
  <w:num w:numId="2">
    <w:abstractNumId w:val="15"/>
  </w:num>
  <w:num w:numId="3">
    <w:abstractNumId w:val="25"/>
  </w:num>
  <w:num w:numId="4">
    <w:abstractNumId w:val="16"/>
  </w:num>
  <w:num w:numId="5">
    <w:abstractNumId w:val="19"/>
  </w:num>
  <w:num w:numId="6">
    <w:abstractNumId w:val="1"/>
  </w:num>
  <w:num w:numId="7">
    <w:abstractNumId w:val="5"/>
  </w:num>
  <w:num w:numId="8">
    <w:abstractNumId w:val="11"/>
  </w:num>
  <w:num w:numId="9">
    <w:abstractNumId w:val="23"/>
  </w:num>
  <w:num w:numId="10">
    <w:abstractNumId w:val="2"/>
  </w:num>
  <w:num w:numId="11">
    <w:abstractNumId w:val="6"/>
  </w:num>
  <w:num w:numId="12">
    <w:abstractNumId w:val="0"/>
  </w:num>
  <w:num w:numId="13">
    <w:abstractNumId w:val="20"/>
  </w:num>
  <w:num w:numId="14">
    <w:abstractNumId w:val="4"/>
  </w:num>
  <w:num w:numId="15">
    <w:abstractNumId w:val="9"/>
  </w:num>
  <w:num w:numId="16">
    <w:abstractNumId w:val="18"/>
  </w:num>
  <w:num w:numId="17">
    <w:abstractNumId w:val="12"/>
  </w:num>
  <w:num w:numId="18">
    <w:abstractNumId w:val="17"/>
  </w:num>
  <w:num w:numId="19">
    <w:abstractNumId w:val="10"/>
  </w:num>
  <w:num w:numId="20">
    <w:abstractNumId w:val="8"/>
  </w:num>
  <w:num w:numId="21">
    <w:abstractNumId w:val="21"/>
  </w:num>
  <w:num w:numId="22">
    <w:abstractNumId w:val="24"/>
  </w:num>
  <w:num w:numId="23">
    <w:abstractNumId w:val="22"/>
  </w:num>
  <w:num w:numId="24">
    <w:abstractNumId w:val="3"/>
  </w:num>
  <w:num w:numId="25">
    <w:abstractNumId w:val="7"/>
  </w:num>
  <w:num w:numId="2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95F"/>
    <w:rsid w:val="00000077"/>
    <w:rsid w:val="00001FE9"/>
    <w:rsid w:val="00003908"/>
    <w:rsid w:val="00004581"/>
    <w:rsid w:val="00004CAA"/>
    <w:rsid w:val="0000753A"/>
    <w:rsid w:val="00020724"/>
    <w:rsid w:val="00021619"/>
    <w:rsid w:val="00022C13"/>
    <w:rsid w:val="00025EF3"/>
    <w:rsid w:val="00027839"/>
    <w:rsid w:val="00030210"/>
    <w:rsid w:val="000366D2"/>
    <w:rsid w:val="000369F0"/>
    <w:rsid w:val="000420F9"/>
    <w:rsid w:val="00044B13"/>
    <w:rsid w:val="000477D1"/>
    <w:rsid w:val="00050418"/>
    <w:rsid w:val="00051FB6"/>
    <w:rsid w:val="00053C13"/>
    <w:rsid w:val="00055E78"/>
    <w:rsid w:val="0005615D"/>
    <w:rsid w:val="00060D52"/>
    <w:rsid w:val="00061E7E"/>
    <w:rsid w:val="000669CF"/>
    <w:rsid w:val="00067638"/>
    <w:rsid w:val="0007054A"/>
    <w:rsid w:val="000712B8"/>
    <w:rsid w:val="00071AD0"/>
    <w:rsid w:val="0007792B"/>
    <w:rsid w:val="0008033F"/>
    <w:rsid w:val="00080A0B"/>
    <w:rsid w:val="0008139D"/>
    <w:rsid w:val="00085AAD"/>
    <w:rsid w:val="0008719E"/>
    <w:rsid w:val="00087CEB"/>
    <w:rsid w:val="00090AC6"/>
    <w:rsid w:val="00091C34"/>
    <w:rsid w:val="00093053"/>
    <w:rsid w:val="00093FC0"/>
    <w:rsid w:val="00094E7E"/>
    <w:rsid w:val="00096386"/>
    <w:rsid w:val="000A22B6"/>
    <w:rsid w:val="000A40B9"/>
    <w:rsid w:val="000A515C"/>
    <w:rsid w:val="000A5D08"/>
    <w:rsid w:val="000A7462"/>
    <w:rsid w:val="000B0FF5"/>
    <w:rsid w:val="000B1828"/>
    <w:rsid w:val="000B1A30"/>
    <w:rsid w:val="000B24DE"/>
    <w:rsid w:val="000B473E"/>
    <w:rsid w:val="000B5A0F"/>
    <w:rsid w:val="000B65EA"/>
    <w:rsid w:val="000C5A30"/>
    <w:rsid w:val="000C77C3"/>
    <w:rsid w:val="000D3D31"/>
    <w:rsid w:val="000D71C7"/>
    <w:rsid w:val="000E07A6"/>
    <w:rsid w:val="000E1E30"/>
    <w:rsid w:val="000E3529"/>
    <w:rsid w:val="000E4CC2"/>
    <w:rsid w:val="000F1BDB"/>
    <w:rsid w:val="000F2955"/>
    <w:rsid w:val="000F3141"/>
    <w:rsid w:val="000F551A"/>
    <w:rsid w:val="000F57CA"/>
    <w:rsid w:val="000F5C3D"/>
    <w:rsid w:val="000F60DB"/>
    <w:rsid w:val="000F64F0"/>
    <w:rsid w:val="001019BF"/>
    <w:rsid w:val="00101C17"/>
    <w:rsid w:val="00103E47"/>
    <w:rsid w:val="00104CC6"/>
    <w:rsid w:val="00106304"/>
    <w:rsid w:val="00107C48"/>
    <w:rsid w:val="00110D00"/>
    <w:rsid w:val="00111B3E"/>
    <w:rsid w:val="0011247C"/>
    <w:rsid w:val="0011288B"/>
    <w:rsid w:val="001140B8"/>
    <w:rsid w:val="00114620"/>
    <w:rsid w:val="001148C1"/>
    <w:rsid w:val="0012167E"/>
    <w:rsid w:val="00121C26"/>
    <w:rsid w:val="00121D93"/>
    <w:rsid w:val="00122862"/>
    <w:rsid w:val="00123066"/>
    <w:rsid w:val="00124DB2"/>
    <w:rsid w:val="00125826"/>
    <w:rsid w:val="00126F5A"/>
    <w:rsid w:val="00127E6F"/>
    <w:rsid w:val="0013054C"/>
    <w:rsid w:val="0013182A"/>
    <w:rsid w:val="0013244A"/>
    <w:rsid w:val="0013353D"/>
    <w:rsid w:val="0013680C"/>
    <w:rsid w:val="00136B04"/>
    <w:rsid w:val="001371FD"/>
    <w:rsid w:val="001400B8"/>
    <w:rsid w:val="0014088B"/>
    <w:rsid w:val="0014246D"/>
    <w:rsid w:val="00144C9C"/>
    <w:rsid w:val="00145EA3"/>
    <w:rsid w:val="0015214B"/>
    <w:rsid w:val="001526A1"/>
    <w:rsid w:val="00154469"/>
    <w:rsid w:val="001553B3"/>
    <w:rsid w:val="00156CEE"/>
    <w:rsid w:val="00160E0C"/>
    <w:rsid w:val="00162D06"/>
    <w:rsid w:val="00164124"/>
    <w:rsid w:val="001642EE"/>
    <w:rsid w:val="001647B9"/>
    <w:rsid w:val="00164A2E"/>
    <w:rsid w:val="0016508B"/>
    <w:rsid w:val="001664E4"/>
    <w:rsid w:val="001665A7"/>
    <w:rsid w:val="001677BB"/>
    <w:rsid w:val="001730A9"/>
    <w:rsid w:val="00173E90"/>
    <w:rsid w:val="0017489B"/>
    <w:rsid w:val="00175ABD"/>
    <w:rsid w:val="00175C10"/>
    <w:rsid w:val="00175D0B"/>
    <w:rsid w:val="001764D8"/>
    <w:rsid w:val="001765C1"/>
    <w:rsid w:val="00177EF9"/>
    <w:rsid w:val="001816E2"/>
    <w:rsid w:val="00181DED"/>
    <w:rsid w:val="00182A6B"/>
    <w:rsid w:val="00185598"/>
    <w:rsid w:val="00186056"/>
    <w:rsid w:val="00190FBE"/>
    <w:rsid w:val="00191C29"/>
    <w:rsid w:val="00193527"/>
    <w:rsid w:val="001956B2"/>
    <w:rsid w:val="001A0728"/>
    <w:rsid w:val="001A16E1"/>
    <w:rsid w:val="001A1943"/>
    <w:rsid w:val="001A252E"/>
    <w:rsid w:val="001A6596"/>
    <w:rsid w:val="001A6A19"/>
    <w:rsid w:val="001B3FA2"/>
    <w:rsid w:val="001B46ED"/>
    <w:rsid w:val="001B4C78"/>
    <w:rsid w:val="001B51C5"/>
    <w:rsid w:val="001C279C"/>
    <w:rsid w:val="001C339E"/>
    <w:rsid w:val="001C492A"/>
    <w:rsid w:val="001C7C87"/>
    <w:rsid w:val="001D112C"/>
    <w:rsid w:val="001D28B7"/>
    <w:rsid w:val="001D3566"/>
    <w:rsid w:val="001D35E4"/>
    <w:rsid w:val="001D3CCC"/>
    <w:rsid w:val="001D3F66"/>
    <w:rsid w:val="001D5586"/>
    <w:rsid w:val="001D5D73"/>
    <w:rsid w:val="001D64FF"/>
    <w:rsid w:val="001D69FB"/>
    <w:rsid w:val="001E1121"/>
    <w:rsid w:val="001E1889"/>
    <w:rsid w:val="001E22B4"/>
    <w:rsid w:val="001E25F2"/>
    <w:rsid w:val="001E2EE6"/>
    <w:rsid w:val="001E6E0D"/>
    <w:rsid w:val="001E76AB"/>
    <w:rsid w:val="001E7ED5"/>
    <w:rsid w:val="001F05F3"/>
    <w:rsid w:val="001F0795"/>
    <w:rsid w:val="001F0DB2"/>
    <w:rsid w:val="001F57A7"/>
    <w:rsid w:val="001F6450"/>
    <w:rsid w:val="001F74AD"/>
    <w:rsid w:val="00200548"/>
    <w:rsid w:val="00200C74"/>
    <w:rsid w:val="00202E96"/>
    <w:rsid w:val="00204125"/>
    <w:rsid w:val="00204AC9"/>
    <w:rsid w:val="00205F55"/>
    <w:rsid w:val="00210FB8"/>
    <w:rsid w:val="002112AA"/>
    <w:rsid w:val="00212933"/>
    <w:rsid w:val="0021390F"/>
    <w:rsid w:val="00213C54"/>
    <w:rsid w:val="0021460C"/>
    <w:rsid w:val="0021759A"/>
    <w:rsid w:val="00217859"/>
    <w:rsid w:val="00221050"/>
    <w:rsid w:val="00221D19"/>
    <w:rsid w:val="00222BED"/>
    <w:rsid w:val="0022395F"/>
    <w:rsid w:val="00224063"/>
    <w:rsid w:val="002242FC"/>
    <w:rsid w:val="002252C3"/>
    <w:rsid w:val="00226543"/>
    <w:rsid w:val="00232042"/>
    <w:rsid w:val="00233BD8"/>
    <w:rsid w:val="002342E9"/>
    <w:rsid w:val="002374EE"/>
    <w:rsid w:val="00241604"/>
    <w:rsid w:val="002432EB"/>
    <w:rsid w:val="0024610E"/>
    <w:rsid w:val="002474CF"/>
    <w:rsid w:val="00250799"/>
    <w:rsid w:val="00250EAA"/>
    <w:rsid w:val="00251468"/>
    <w:rsid w:val="002521AA"/>
    <w:rsid w:val="00257816"/>
    <w:rsid w:val="0026028D"/>
    <w:rsid w:val="002602EE"/>
    <w:rsid w:val="002612D1"/>
    <w:rsid w:val="00261DD0"/>
    <w:rsid w:val="00263D8C"/>
    <w:rsid w:val="002640B6"/>
    <w:rsid w:val="00264108"/>
    <w:rsid w:val="00264CF7"/>
    <w:rsid w:val="00267366"/>
    <w:rsid w:val="0026784D"/>
    <w:rsid w:val="0027223D"/>
    <w:rsid w:val="002724D8"/>
    <w:rsid w:val="0027331B"/>
    <w:rsid w:val="00274461"/>
    <w:rsid w:val="00274B3F"/>
    <w:rsid w:val="00281704"/>
    <w:rsid w:val="00281D57"/>
    <w:rsid w:val="002835B4"/>
    <w:rsid w:val="002878FE"/>
    <w:rsid w:val="00287F47"/>
    <w:rsid w:val="00294209"/>
    <w:rsid w:val="0029532C"/>
    <w:rsid w:val="0029622B"/>
    <w:rsid w:val="00296AA1"/>
    <w:rsid w:val="00297337"/>
    <w:rsid w:val="00297A0F"/>
    <w:rsid w:val="002A0BE3"/>
    <w:rsid w:val="002A0D61"/>
    <w:rsid w:val="002A16C5"/>
    <w:rsid w:val="002A2E80"/>
    <w:rsid w:val="002A7063"/>
    <w:rsid w:val="002B0166"/>
    <w:rsid w:val="002B4997"/>
    <w:rsid w:val="002B53F9"/>
    <w:rsid w:val="002B7859"/>
    <w:rsid w:val="002B7E44"/>
    <w:rsid w:val="002C3ADC"/>
    <w:rsid w:val="002C44FC"/>
    <w:rsid w:val="002C48F9"/>
    <w:rsid w:val="002C4E74"/>
    <w:rsid w:val="002C5644"/>
    <w:rsid w:val="002C6848"/>
    <w:rsid w:val="002C693E"/>
    <w:rsid w:val="002C70E0"/>
    <w:rsid w:val="002D0AD4"/>
    <w:rsid w:val="002D72F7"/>
    <w:rsid w:val="002D7556"/>
    <w:rsid w:val="002E3981"/>
    <w:rsid w:val="002E3C00"/>
    <w:rsid w:val="002E5C7A"/>
    <w:rsid w:val="002F208A"/>
    <w:rsid w:val="002F5325"/>
    <w:rsid w:val="002F7408"/>
    <w:rsid w:val="002F7A34"/>
    <w:rsid w:val="003041EA"/>
    <w:rsid w:val="003053E3"/>
    <w:rsid w:val="00305FFA"/>
    <w:rsid w:val="0030626E"/>
    <w:rsid w:val="00306553"/>
    <w:rsid w:val="00307795"/>
    <w:rsid w:val="003078E4"/>
    <w:rsid w:val="003118FB"/>
    <w:rsid w:val="00312512"/>
    <w:rsid w:val="0031426B"/>
    <w:rsid w:val="0032160D"/>
    <w:rsid w:val="003220B0"/>
    <w:rsid w:val="0032269B"/>
    <w:rsid w:val="00323628"/>
    <w:rsid w:val="0032403F"/>
    <w:rsid w:val="003253B7"/>
    <w:rsid w:val="00326ED7"/>
    <w:rsid w:val="003329A0"/>
    <w:rsid w:val="00332B9F"/>
    <w:rsid w:val="00332F35"/>
    <w:rsid w:val="00335644"/>
    <w:rsid w:val="00337071"/>
    <w:rsid w:val="00337E23"/>
    <w:rsid w:val="003409B6"/>
    <w:rsid w:val="00341E8E"/>
    <w:rsid w:val="00343FEE"/>
    <w:rsid w:val="00347575"/>
    <w:rsid w:val="00347810"/>
    <w:rsid w:val="00350509"/>
    <w:rsid w:val="00355266"/>
    <w:rsid w:val="00355914"/>
    <w:rsid w:val="00355BA3"/>
    <w:rsid w:val="0035620F"/>
    <w:rsid w:val="003564DD"/>
    <w:rsid w:val="0035657E"/>
    <w:rsid w:val="0035774C"/>
    <w:rsid w:val="00360F9A"/>
    <w:rsid w:val="003621A3"/>
    <w:rsid w:val="0036388B"/>
    <w:rsid w:val="0036430D"/>
    <w:rsid w:val="00365047"/>
    <w:rsid w:val="003678C4"/>
    <w:rsid w:val="00367E79"/>
    <w:rsid w:val="00370345"/>
    <w:rsid w:val="00370FEB"/>
    <w:rsid w:val="00371A2A"/>
    <w:rsid w:val="00371A8E"/>
    <w:rsid w:val="00380AB1"/>
    <w:rsid w:val="003811E7"/>
    <w:rsid w:val="00382186"/>
    <w:rsid w:val="00383A63"/>
    <w:rsid w:val="0038615D"/>
    <w:rsid w:val="00387D24"/>
    <w:rsid w:val="00390152"/>
    <w:rsid w:val="0039025F"/>
    <w:rsid w:val="00394C7D"/>
    <w:rsid w:val="003953E6"/>
    <w:rsid w:val="003A0B32"/>
    <w:rsid w:val="003A1E21"/>
    <w:rsid w:val="003A2AD1"/>
    <w:rsid w:val="003A411A"/>
    <w:rsid w:val="003A6E17"/>
    <w:rsid w:val="003A7440"/>
    <w:rsid w:val="003A7857"/>
    <w:rsid w:val="003B112C"/>
    <w:rsid w:val="003B1B98"/>
    <w:rsid w:val="003B1D4D"/>
    <w:rsid w:val="003B1F22"/>
    <w:rsid w:val="003B4699"/>
    <w:rsid w:val="003B4A0E"/>
    <w:rsid w:val="003C0FCF"/>
    <w:rsid w:val="003C1EF7"/>
    <w:rsid w:val="003C2F75"/>
    <w:rsid w:val="003C4C2B"/>
    <w:rsid w:val="003C513C"/>
    <w:rsid w:val="003C72AC"/>
    <w:rsid w:val="003C791D"/>
    <w:rsid w:val="003D2E70"/>
    <w:rsid w:val="003D3AAF"/>
    <w:rsid w:val="003D572D"/>
    <w:rsid w:val="003D5F76"/>
    <w:rsid w:val="003D7255"/>
    <w:rsid w:val="003D726A"/>
    <w:rsid w:val="003D7D5B"/>
    <w:rsid w:val="003E2E9F"/>
    <w:rsid w:val="003E3D23"/>
    <w:rsid w:val="003E4169"/>
    <w:rsid w:val="003E5F8C"/>
    <w:rsid w:val="003E6A36"/>
    <w:rsid w:val="003E7AAD"/>
    <w:rsid w:val="003E7EB0"/>
    <w:rsid w:val="003F0BA9"/>
    <w:rsid w:val="003F2D2B"/>
    <w:rsid w:val="003F5F5E"/>
    <w:rsid w:val="003F7B6A"/>
    <w:rsid w:val="00402FAC"/>
    <w:rsid w:val="00403CAC"/>
    <w:rsid w:val="004054FF"/>
    <w:rsid w:val="00406124"/>
    <w:rsid w:val="00411A30"/>
    <w:rsid w:val="00411B86"/>
    <w:rsid w:val="00415F19"/>
    <w:rsid w:val="004167D3"/>
    <w:rsid w:val="004167E1"/>
    <w:rsid w:val="0041734D"/>
    <w:rsid w:val="00421253"/>
    <w:rsid w:val="00424DC6"/>
    <w:rsid w:val="0042751E"/>
    <w:rsid w:val="0043155A"/>
    <w:rsid w:val="0043180B"/>
    <w:rsid w:val="00432E4A"/>
    <w:rsid w:val="004337E8"/>
    <w:rsid w:val="00434422"/>
    <w:rsid w:val="00434C98"/>
    <w:rsid w:val="00434EB0"/>
    <w:rsid w:val="00435CAB"/>
    <w:rsid w:val="00435CD2"/>
    <w:rsid w:val="00437214"/>
    <w:rsid w:val="0044029F"/>
    <w:rsid w:val="004412B7"/>
    <w:rsid w:val="00441F60"/>
    <w:rsid w:val="0044207F"/>
    <w:rsid w:val="004420AB"/>
    <w:rsid w:val="0044327E"/>
    <w:rsid w:val="0045106A"/>
    <w:rsid w:val="0045189B"/>
    <w:rsid w:val="00454B3A"/>
    <w:rsid w:val="0045567D"/>
    <w:rsid w:val="004626AB"/>
    <w:rsid w:val="0046280A"/>
    <w:rsid w:val="004631DC"/>
    <w:rsid w:val="004656D3"/>
    <w:rsid w:val="00472CD7"/>
    <w:rsid w:val="0047522E"/>
    <w:rsid w:val="004772BA"/>
    <w:rsid w:val="00477A50"/>
    <w:rsid w:val="0048247F"/>
    <w:rsid w:val="004870AA"/>
    <w:rsid w:val="00487C80"/>
    <w:rsid w:val="004907FA"/>
    <w:rsid w:val="00490B6E"/>
    <w:rsid w:val="004915FA"/>
    <w:rsid w:val="004937E1"/>
    <w:rsid w:val="004951F8"/>
    <w:rsid w:val="004A180D"/>
    <w:rsid w:val="004A25B5"/>
    <w:rsid w:val="004A2F0D"/>
    <w:rsid w:val="004A3731"/>
    <w:rsid w:val="004A4761"/>
    <w:rsid w:val="004A4C62"/>
    <w:rsid w:val="004A55CB"/>
    <w:rsid w:val="004A6096"/>
    <w:rsid w:val="004B51C4"/>
    <w:rsid w:val="004B5412"/>
    <w:rsid w:val="004C352E"/>
    <w:rsid w:val="004C4DE0"/>
    <w:rsid w:val="004C4FD9"/>
    <w:rsid w:val="004C64B5"/>
    <w:rsid w:val="004C7CC4"/>
    <w:rsid w:val="004D1FD3"/>
    <w:rsid w:val="004D2DEC"/>
    <w:rsid w:val="004D3373"/>
    <w:rsid w:val="004D34D7"/>
    <w:rsid w:val="004D4C49"/>
    <w:rsid w:val="004D4EDB"/>
    <w:rsid w:val="004D515F"/>
    <w:rsid w:val="004D6C07"/>
    <w:rsid w:val="004D7A9B"/>
    <w:rsid w:val="004E0604"/>
    <w:rsid w:val="004E071F"/>
    <w:rsid w:val="004E4DDC"/>
    <w:rsid w:val="004E646C"/>
    <w:rsid w:val="004F10E3"/>
    <w:rsid w:val="004F117D"/>
    <w:rsid w:val="004F1811"/>
    <w:rsid w:val="004F1F43"/>
    <w:rsid w:val="004F2A3A"/>
    <w:rsid w:val="004F34C1"/>
    <w:rsid w:val="004F5915"/>
    <w:rsid w:val="004F616D"/>
    <w:rsid w:val="004F62EC"/>
    <w:rsid w:val="0050172B"/>
    <w:rsid w:val="005032F9"/>
    <w:rsid w:val="005170BE"/>
    <w:rsid w:val="00517854"/>
    <w:rsid w:val="005178E6"/>
    <w:rsid w:val="00521853"/>
    <w:rsid w:val="00521DED"/>
    <w:rsid w:val="00522201"/>
    <w:rsid w:val="00523951"/>
    <w:rsid w:val="00535C0E"/>
    <w:rsid w:val="00535DF0"/>
    <w:rsid w:val="00537476"/>
    <w:rsid w:val="00540446"/>
    <w:rsid w:val="005438A5"/>
    <w:rsid w:val="00544475"/>
    <w:rsid w:val="00545618"/>
    <w:rsid w:val="00550633"/>
    <w:rsid w:val="00550BE2"/>
    <w:rsid w:val="00552484"/>
    <w:rsid w:val="00552540"/>
    <w:rsid w:val="00553FA1"/>
    <w:rsid w:val="005542D9"/>
    <w:rsid w:val="00555405"/>
    <w:rsid w:val="00555DAB"/>
    <w:rsid w:val="00556072"/>
    <w:rsid w:val="005566CF"/>
    <w:rsid w:val="00557A9B"/>
    <w:rsid w:val="00561733"/>
    <w:rsid w:val="0056639F"/>
    <w:rsid w:val="005667C0"/>
    <w:rsid w:val="00566E9D"/>
    <w:rsid w:val="005676B5"/>
    <w:rsid w:val="005721F6"/>
    <w:rsid w:val="0057380B"/>
    <w:rsid w:val="00575F80"/>
    <w:rsid w:val="00576D83"/>
    <w:rsid w:val="005775B4"/>
    <w:rsid w:val="0057790B"/>
    <w:rsid w:val="00577A58"/>
    <w:rsid w:val="00577E22"/>
    <w:rsid w:val="00580690"/>
    <w:rsid w:val="0058184C"/>
    <w:rsid w:val="005818C2"/>
    <w:rsid w:val="0058239D"/>
    <w:rsid w:val="00582583"/>
    <w:rsid w:val="00582833"/>
    <w:rsid w:val="00582EF4"/>
    <w:rsid w:val="00585A06"/>
    <w:rsid w:val="00585C82"/>
    <w:rsid w:val="005862DE"/>
    <w:rsid w:val="00586A6F"/>
    <w:rsid w:val="00590731"/>
    <w:rsid w:val="00591A04"/>
    <w:rsid w:val="00592690"/>
    <w:rsid w:val="0059566F"/>
    <w:rsid w:val="005A086F"/>
    <w:rsid w:val="005A33B8"/>
    <w:rsid w:val="005A44B2"/>
    <w:rsid w:val="005A578E"/>
    <w:rsid w:val="005A5814"/>
    <w:rsid w:val="005A67B3"/>
    <w:rsid w:val="005A6D2D"/>
    <w:rsid w:val="005A78D0"/>
    <w:rsid w:val="005A78EF"/>
    <w:rsid w:val="005B1E2B"/>
    <w:rsid w:val="005B254A"/>
    <w:rsid w:val="005B27E8"/>
    <w:rsid w:val="005B418B"/>
    <w:rsid w:val="005B4242"/>
    <w:rsid w:val="005B53F4"/>
    <w:rsid w:val="005B5770"/>
    <w:rsid w:val="005B7084"/>
    <w:rsid w:val="005B74D6"/>
    <w:rsid w:val="005B7939"/>
    <w:rsid w:val="005C28FB"/>
    <w:rsid w:val="005C3AF1"/>
    <w:rsid w:val="005C4E28"/>
    <w:rsid w:val="005C5842"/>
    <w:rsid w:val="005C7529"/>
    <w:rsid w:val="005D4577"/>
    <w:rsid w:val="005D7CDA"/>
    <w:rsid w:val="005E15EE"/>
    <w:rsid w:val="005E69AF"/>
    <w:rsid w:val="005E7908"/>
    <w:rsid w:val="005F0AAA"/>
    <w:rsid w:val="005F0D6C"/>
    <w:rsid w:val="005F2CFE"/>
    <w:rsid w:val="005F3F5F"/>
    <w:rsid w:val="005F473B"/>
    <w:rsid w:val="005F47D1"/>
    <w:rsid w:val="005F4F8B"/>
    <w:rsid w:val="005F523E"/>
    <w:rsid w:val="005F5436"/>
    <w:rsid w:val="005F5712"/>
    <w:rsid w:val="005F577D"/>
    <w:rsid w:val="005F61D8"/>
    <w:rsid w:val="005F7B2F"/>
    <w:rsid w:val="005F7CB3"/>
    <w:rsid w:val="006000AD"/>
    <w:rsid w:val="00600F9C"/>
    <w:rsid w:val="00602E1B"/>
    <w:rsid w:val="00603587"/>
    <w:rsid w:val="00605EEB"/>
    <w:rsid w:val="00606059"/>
    <w:rsid w:val="00611824"/>
    <w:rsid w:val="00611925"/>
    <w:rsid w:val="00612CDF"/>
    <w:rsid w:val="00613160"/>
    <w:rsid w:val="006133CE"/>
    <w:rsid w:val="00614ED5"/>
    <w:rsid w:val="0061675D"/>
    <w:rsid w:val="00617744"/>
    <w:rsid w:val="006177DB"/>
    <w:rsid w:val="00617CA7"/>
    <w:rsid w:val="00621051"/>
    <w:rsid w:val="00624F33"/>
    <w:rsid w:val="00625CFA"/>
    <w:rsid w:val="006267E1"/>
    <w:rsid w:val="00631946"/>
    <w:rsid w:val="00632E38"/>
    <w:rsid w:val="006336DC"/>
    <w:rsid w:val="006342DC"/>
    <w:rsid w:val="00642482"/>
    <w:rsid w:val="00643AE5"/>
    <w:rsid w:val="006440CA"/>
    <w:rsid w:val="006456E6"/>
    <w:rsid w:val="0064573B"/>
    <w:rsid w:val="0064749B"/>
    <w:rsid w:val="006500F8"/>
    <w:rsid w:val="00650ACE"/>
    <w:rsid w:val="00655693"/>
    <w:rsid w:val="0066156F"/>
    <w:rsid w:val="0066447D"/>
    <w:rsid w:val="006653CE"/>
    <w:rsid w:val="00665AAB"/>
    <w:rsid w:val="00665C0B"/>
    <w:rsid w:val="00666891"/>
    <w:rsid w:val="00671BCD"/>
    <w:rsid w:val="00671E94"/>
    <w:rsid w:val="0067674A"/>
    <w:rsid w:val="0067772F"/>
    <w:rsid w:val="00677F13"/>
    <w:rsid w:val="00683F0E"/>
    <w:rsid w:val="00692696"/>
    <w:rsid w:val="00692F5E"/>
    <w:rsid w:val="006932DB"/>
    <w:rsid w:val="006A1053"/>
    <w:rsid w:val="006A10EE"/>
    <w:rsid w:val="006A1A73"/>
    <w:rsid w:val="006A3259"/>
    <w:rsid w:val="006A4025"/>
    <w:rsid w:val="006A48D8"/>
    <w:rsid w:val="006A4F8E"/>
    <w:rsid w:val="006A594D"/>
    <w:rsid w:val="006A76DB"/>
    <w:rsid w:val="006B312C"/>
    <w:rsid w:val="006B3504"/>
    <w:rsid w:val="006B380A"/>
    <w:rsid w:val="006B3D78"/>
    <w:rsid w:val="006B4091"/>
    <w:rsid w:val="006B45C1"/>
    <w:rsid w:val="006B7215"/>
    <w:rsid w:val="006B7474"/>
    <w:rsid w:val="006B793C"/>
    <w:rsid w:val="006C0716"/>
    <w:rsid w:val="006C0986"/>
    <w:rsid w:val="006C0C16"/>
    <w:rsid w:val="006C1010"/>
    <w:rsid w:val="006C1220"/>
    <w:rsid w:val="006C1C02"/>
    <w:rsid w:val="006C2BD2"/>
    <w:rsid w:val="006C2D83"/>
    <w:rsid w:val="006C4FFC"/>
    <w:rsid w:val="006C7379"/>
    <w:rsid w:val="006D15C1"/>
    <w:rsid w:val="006D3C5A"/>
    <w:rsid w:val="006D411B"/>
    <w:rsid w:val="006D6382"/>
    <w:rsid w:val="006D6C69"/>
    <w:rsid w:val="006D73AF"/>
    <w:rsid w:val="006D78A3"/>
    <w:rsid w:val="006D7F85"/>
    <w:rsid w:val="006E0332"/>
    <w:rsid w:val="006E0900"/>
    <w:rsid w:val="006E0BC9"/>
    <w:rsid w:val="006E338B"/>
    <w:rsid w:val="006E3F5B"/>
    <w:rsid w:val="006E4EA4"/>
    <w:rsid w:val="006E5AAD"/>
    <w:rsid w:val="006E6A9A"/>
    <w:rsid w:val="006E703D"/>
    <w:rsid w:val="006E7EEC"/>
    <w:rsid w:val="006F088E"/>
    <w:rsid w:val="006F3B81"/>
    <w:rsid w:val="006F5086"/>
    <w:rsid w:val="006F611F"/>
    <w:rsid w:val="007013FE"/>
    <w:rsid w:val="007014AB"/>
    <w:rsid w:val="00705F9D"/>
    <w:rsid w:val="007065C8"/>
    <w:rsid w:val="00706611"/>
    <w:rsid w:val="00714CDD"/>
    <w:rsid w:val="00714FC0"/>
    <w:rsid w:val="00716309"/>
    <w:rsid w:val="00717691"/>
    <w:rsid w:val="00720220"/>
    <w:rsid w:val="00722E56"/>
    <w:rsid w:val="0072541F"/>
    <w:rsid w:val="007267A7"/>
    <w:rsid w:val="007335A4"/>
    <w:rsid w:val="0073453A"/>
    <w:rsid w:val="00737AB6"/>
    <w:rsid w:val="00737C70"/>
    <w:rsid w:val="00742CAD"/>
    <w:rsid w:val="007434AD"/>
    <w:rsid w:val="00744363"/>
    <w:rsid w:val="0074757B"/>
    <w:rsid w:val="007503D9"/>
    <w:rsid w:val="00750CA8"/>
    <w:rsid w:val="007510FB"/>
    <w:rsid w:val="007522C2"/>
    <w:rsid w:val="00753303"/>
    <w:rsid w:val="0076178A"/>
    <w:rsid w:val="007635DC"/>
    <w:rsid w:val="00763FBF"/>
    <w:rsid w:val="00765C84"/>
    <w:rsid w:val="007710A4"/>
    <w:rsid w:val="007735DD"/>
    <w:rsid w:val="00773FB8"/>
    <w:rsid w:val="0077618F"/>
    <w:rsid w:val="0077755F"/>
    <w:rsid w:val="00777729"/>
    <w:rsid w:val="007810C7"/>
    <w:rsid w:val="00781971"/>
    <w:rsid w:val="00782A7F"/>
    <w:rsid w:val="00783C94"/>
    <w:rsid w:val="00791505"/>
    <w:rsid w:val="00791A1B"/>
    <w:rsid w:val="00792826"/>
    <w:rsid w:val="00796AC5"/>
    <w:rsid w:val="0079749C"/>
    <w:rsid w:val="007A2725"/>
    <w:rsid w:val="007A4A43"/>
    <w:rsid w:val="007A5222"/>
    <w:rsid w:val="007A717D"/>
    <w:rsid w:val="007B11AE"/>
    <w:rsid w:val="007B24A2"/>
    <w:rsid w:val="007B2908"/>
    <w:rsid w:val="007B4145"/>
    <w:rsid w:val="007B42A8"/>
    <w:rsid w:val="007B7756"/>
    <w:rsid w:val="007C0BB0"/>
    <w:rsid w:val="007C2053"/>
    <w:rsid w:val="007C46A7"/>
    <w:rsid w:val="007C5272"/>
    <w:rsid w:val="007C7D20"/>
    <w:rsid w:val="007D0F7D"/>
    <w:rsid w:val="007D200F"/>
    <w:rsid w:val="007D2209"/>
    <w:rsid w:val="007D2C5E"/>
    <w:rsid w:val="007D3732"/>
    <w:rsid w:val="007D3BD7"/>
    <w:rsid w:val="007D3F5B"/>
    <w:rsid w:val="007D48A6"/>
    <w:rsid w:val="007E47D8"/>
    <w:rsid w:val="007E6248"/>
    <w:rsid w:val="007E7EB8"/>
    <w:rsid w:val="007F33B0"/>
    <w:rsid w:val="007F3D7F"/>
    <w:rsid w:val="007F6BFD"/>
    <w:rsid w:val="00800095"/>
    <w:rsid w:val="00801057"/>
    <w:rsid w:val="00801AA4"/>
    <w:rsid w:val="00802670"/>
    <w:rsid w:val="008027A2"/>
    <w:rsid w:val="00802A61"/>
    <w:rsid w:val="00804C20"/>
    <w:rsid w:val="0080630B"/>
    <w:rsid w:val="00807B87"/>
    <w:rsid w:val="00810780"/>
    <w:rsid w:val="008111F9"/>
    <w:rsid w:val="0081176C"/>
    <w:rsid w:val="0081399D"/>
    <w:rsid w:val="008176F2"/>
    <w:rsid w:val="0082063D"/>
    <w:rsid w:val="00820854"/>
    <w:rsid w:val="00820ACC"/>
    <w:rsid w:val="008215F6"/>
    <w:rsid w:val="0082170E"/>
    <w:rsid w:val="00825BFF"/>
    <w:rsid w:val="00825F01"/>
    <w:rsid w:val="00826743"/>
    <w:rsid w:val="008320C1"/>
    <w:rsid w:val="00832D19"/>
    <w:rsid w:val="008334E4"/>
    <w:rsid w:val="008339FD"/>
    <w:rsid w:val="008368BB"/>
    <w:rsid w:val="00842053"/>
    <w:rsid w:val="00846830"/>
    <w:rsid w:val="0085000D"/>
    <w:rsid w:val="00851AF9"/>
    <w:rsid w:val="00854255"/>
    <w:rsid w:val="00854DC7"/>
    <w:rsid w:val="0085698B"/>
    <w:rsid w:val="00857774"/>
    <w:rsid w:val="00863F58"/>
    <w:rsid w:val="00866D49"/>
    <w:rsid w:val="00871E73"/>
    <w:rsid w:val="008740B3"/>
    <w:rsid w:val="00875164"/>
    <w:rsid w:val="008773ED"/>
    <w:rsid w:val="008811FD"/>
    <w:rsid w:val="00883F44"/>
    <w:rsid w:val="00885320"/>
    <w:rsid w:val="008859FE"/>
    <w:rsid w:val="00885C58"/>
    <w:rsid w:val="00886B28"/>
    <w:rsid w:val="008901D9"/>
    <w:rsid w:val="00890C6C"/>
    <w:rsid w:val="00891043"/>
    <w:rsid w:val="00891E8C"/>
    <w:rsid w:val="00894884"/>
    <w:rsid w:val="008954EB"/>
    <w:rsid w:val="00896714"/>
    <w:rsid w:val="00896FED"/>
    <w:rsid w:val="008970DC"/>
    <w:rsid w:val="008977D2"/>
    <w:rsid w:val="00897A95"/>
    <w:rsid w:val="00897C85"/>
    <w:rsid w:val="00897DB4"/>
    <w:rsid w:val="00897F9D"/>
    <w:rsid w:val="008A2062"/>
    <w:rsid w:val="008A20EA"/>
    <w:rsid w:val="008A3349"/>
    <w:rsid w:val="008A44DE"/>
    <w:rsid w:val="008A4793"/>
    <w:rsid w:val="008B0308"/>
    <w:rsid w:val="008B0543"/>
    <w:rsid w:val="008B08AD"/>
    <w:rsid w:val="008B2312"/>
    <w:rsid w:val="008B404F"/>
    <w:rsid w:val="008B45C3"/>
    <w:rsid w:val="008B7107"/>
    <w:rsid w:val="008B78AE"/>
    <w:rsid w:val="008C06F3"/>
    <w:rsid w:val="008C3282"/>
    <w:rsid w:val="008C32CC"/>
    <w:rsid w:val="008C4BB7"/>
    <w:rsid w:val="008D0BBC"/>
    <w:rsid w:val="008D14CC"/>
    <w:rsid w:val="008D46EB"/>
    <w:rsid w:val="008D5786"/>
    <w:rsid w:val="008D62C5"/>
    <w:rsid w:val="008D62E5"/>
    <w:rsid w:val="008D664F"/>
    <w:rsid w:val="008D6813"/>
    <w:rsid w:val="008D6D16"/>
    <w:rsid w:val="008E2735"/>
    <w:rsid w:val="008E2F3C"/>
    <w:rsid w:val="008E367C"/>
    <w:rsid w:val="008E4762"/>
    <w:rsid w:val="008F212F"/>
    <w:rsid w:val="008F2B79"/>
    <w:rsid w:val="008F3785"/>
    <w:rsid w:val="008F6239"/>
    <w:rsid w:val="008F79FF"/>
    <w:rsid w:val="008F7DC9"/>
    <w:rsid w:val="00900210"/>
    <w:rsid w:val="00901201"/>
    <w:rsid w:val="009031B6"/>
    <w:rsid w:val="0090495B"/>
    <w:rsid w:val="00904BED"/>
    <w:rsid w:val="00905A5A"/>
    <w:rsid w:val="009068D0"/>
    <w:rsid w:val="00911B06"/>
    <w:rsid w:val="00912FBD"/>
    <w:rsid w:val="009143FF"/>
    <w:rsid w:val="00914682"/>
    <w:rsid w:val="00916323"/>
    <w:rsid w:val="00921CED"/>
    <w:rsid w:val="00921F8B"/>
    <w:rsid w:val="00922EFF"/>
    <w:rsid w:val="00925A4F"/>
    <w:rsid w:val="0092719F"/>
    <w:rsid w:val="0093059C"/>
    <w:rsid w:val="00930A00"/>
    <w:rsid w:val="009311CB"/>
    <w:rsid w:val="00931430"/>
    <w:rsid w:val="009330DF"/>
    <w:rsid w:val="00933314"/>
    <w:rsid w:val="00936E05"/>
    <w:rsid w:val="00940DE7"/>
    <w:rsid w:val="00941126"/>
    <w:rsid w:val="0094172C"/>
    <w:rsid w:val="00942063"/>
    <w:rsid w:val="00942374"/>
    <w:rsid w:val="009470AD"/>
    <w:rsid w:val="009513FE"/>
    <w:rsid w:val="00952B21"/>
    <w:rsid w:val="00956B0F"/>
    <w:rsid w:val="00963315"/>
    <w:rsid w:val="00965386"/>
    <w:rsid w:val="00965E8C"/>
    <w:rsid w:val="00972FA7"/>
    <w:rsid w:val="00974392"/>
    <w:rsid w:val="0097440D"/>
    <w:rsid w:val="009778A3"/>
    <w:rsid w:val="00980A3B"/>
    <w:rsid w:val="00981709"/>
    <w:rsid w:val="00981E1C"/>
    <w:rsid w:val="009922F0"/>
    <w:rsid w:val="00992A2F"/>
    <w:rsid w:val="00992CCF"/>
    <w:rsid w:val="00993B7A"/>
    <w:rsid w:val="00995159"/>
    <w:rsid w:val="00995487"/>
    <w:rsid w:val="00996C43"/>
    <w:rsid w:val="00997FBD"/>
    <w:rsid w:val="009A043C"/>
    <w:rsid w:val="009A3CC7"/>
    <w:rsid w:val="009A42BD"/>
    <w:rsid w:val="009A4337"/>
    <w:rsid w:val="009A44BE"/>
    <w:rsid w:val="009A46BD"/>
    <w:rsid w:val="009A6584"/>
    <w:rsid w:val="009A6F8A"/>
    <w:rsid w:val="009A722E"/>
    <w:rsid w:val="009A764C"/>
    <w:rsid w:val="009A787F"/>
    <w:rsid w:val="009A7E87"/>
    <w:rsid w:val="009B082F"/>
    <w:rsid w:val="009B0D22"/>
    <w:rsid w:val="009B25E1"/>
    <w:rsid w:val="009B50CF"/>
    <w:rsid w:val="009B5394"/>
    <w:rsid w:val="009B6EC9"/>
    <w:rsid w:val="009C36A1"/>
    <w:rsid w:val="009C38BC"/>
    <w:rsid w:val="009C5F4B"/>
    <w:rsid w:val="009C67D2"/>
    <w:rsid w:val="009C7C40"/>
    <w:rsid w:val="009D0502"/>
    <w:rsid w:val="009D25ED"/>
    <w:rsid w:val="009D40B9"/>
    <w:rsid w:val="009E29F8"/>
    <w:rsid w:val="009E34A2"/>
    <w:rsid w:val="009E3EF4"/>
    <w:rsid w:val="009E7260"/>
    <w:rsid w:val="009E7BF2"/>
    <w:rsid w:val="009F0693"/>
    <w:rsid w:val="009F0A39"/>
    <w:rsid w:val="009F0B68"/>
    <w:rsid w:val="009F34BA"/>
    <w:rsid w:val="009F34BE"/>
    <w:rsid w:val="009F438C"/>
    <w:rsid w:val="009F786C"/>
    <w:rsid w:val="009F7C5D"/>
    <w:rsid w:val="00A0231B"/>
    <w:rsid w:val="00A052A7"/>
    <w:rsid w:val="00A0583A"/>
    <w:rsid w:val="00A06611"/>
    <w:rsid w:val="00A06785"/>
    <w:rsid w:val="00A07FE3"/>
    <w:rsid w:val="00A15615"/>
    <w:rsid w:val="00A21E12"/>
    <w:rsid w:val="00A22F3B"/>
    <w:rsid w:val="00A23F88"/>
    <w:rsid w:val="00A24D9C"/>
    <w:rsid w:val="00A2735B"/>
    <w:rsid w:val="00A27C13"/>
    <w:rsid w:val="00A27EC8"/>
    <w:rsid w:val="00A31558"/>
    <w:rsid w:val="00A31E2E"/>
    <w:rsid w:val="00A31ECC"/>
    <w:rsid w:val="00A357F6"/>
    <w:rsid w:val="00A40460"/>
    <w:rsid w:val="00A40523"/>
    <w:rsid w:val="00A42B18"/>
    <w:rsid w:val="00A442BC"/>
    <w:rsid w:val="00A471EB"/>
    <w:rsid w:val="00A51DEC"/>
    <w:rsid w:val="00A53BB9"/>
    <w:rsid w:val="00A56118"/>
    <w:rsid w:val="00A56785"/>
    <w:rsid w:val="00A57AB8"/>
    <w:rsid w:val="00A57E16"/>
    <w:rsid w:val="00A609A9"/>
    <w:rsid w:val="00A60E7D"/>
    <w:rsid w:val="00A63803"/>
    <w:rsid w:val="00A6389C"/>
    <w:rsid w:val="00A645F2"/>
    <w:rsid w:val="00A65492"/>
    <w:rsid w:val="00A65899"/>
    <w:rsid w:val="00A6708D"/>
    <w:rsid w:val="00A71875"/>
    <w:rsid w:val="00A758B1"/>
    <w:rsid w:val="00A77857"/>
    <w:rsid w:val="00A77F74"/>
    <w:rsid w:val="00A80AF4"/>
    <w:rsid w:val="00A80F12"/>
    <w:rsid w:val="00A8388D"/>
    <w:rsid w:val="00A853C4"/>
    <w:rsid w:val="00A85D78"/>
    <w:rsid w:val="00A86005"/>
    <w:rsid w:val="00A8684F"/>
    <w:rsid w:val="00A92F74"/>
    <w:rsid w:val="00A93F63"/>
    <w:rsid w:val="00A94090"/>
    <w:rsid w:val="00A9596B"/>
    <w:rsid w:val="00A970AA"/>
    <w:rsid w:val="00AA4050"/>
    <w:rsid w:val="00AA4D58"/>
    <w:rsid w:val="00AA5223"/>
    <w:rsid w:val="00AA55D1"/>
    <w:rsid w:val="00AA6B05"/>
    <w:rsid w:val="00AB2F9F"/>
    <w:rsid w:val="00AB3863"/>
    <w:rsid w:val="00AB4968"/>
    <w:rsid w:val="00AB4B92"/>
    <w:rsid w:val="00AB6253"/>
    <w:rsid w:val="00AB6F3B"/>
    <w:rsid w:val="00AC3726"/>
    <w:rsid w:val="00AC4462"/>
    <w:rsid w:val="00AC4799"/>
    <w:rsid w:val="00AC7E10"/>
    <w:rsid w:val="00AD26E1"/>
    <w:rsid w:val="00AD3F7A"/>
    <w:rsid w:val="00AD449E"/>
    <w:rsid w:val="00AD6FAD"/>
    <w:rsid w:val="00AD7D68"/>
    <w:rsid w:val="00AE01ED"/>
    <w:rsid w:val="00AE09E9"/>
    <w:rsid w:val="00AE295C"/>
    <w:rsid w:val="00AE29CF"/>
    <w:rsid w:val="00AE3B4F"/>
    <w:rsid w:val="00AF2B3C"/>
    <w:rsid w:val="00AF3256"/>
    <w:rsid w:val="00B00EE9"/>
    <w:rsid w:val="00B01DC7"/>
    <w:rsid w:val="00B0336C"/>
    <w:rsid w:val="00B04D0A"/>
    <w:rsid w:val="00B0577E"/>
    <w:rsid w:val="00B06696"/>
    <w:rsid w:val="00B11EA4"/>
    <w:rsid w:val="00B13559"/>
    <w:rsid w:val="00B14972"/>
    <w:rsid w:val="00B15B60"/>
    <w:rsid w:val="00B17B79"/>
    <w:rsid w:val="00B20C11"/>
    <w:rsid w:val="00B22141"/>
    <w:rsid w:val="00B22523"/>
    <w:rsid w:val="00B307DE"/>
    <w:rsid w:val="00B30BC6"/>
    <w:rsid w:val="00B325AB"/>
    <w:rsid w:val="00B376B1"/>
    <w:rsid w:val="00B377FF"/>
    <w:rsid w:val="00B40F2F"/>
    <w:rsid w:val="00B40F45"/>
    <w:rsid w:val="00B470E2"/>
    <w:rsid w:val="00B509DC"/>
    <w:rsid w:val="00B51139"/>
    <w:rsid w:val="00B5152C"/>
    <w:rsid w:val="00B562C2"/>
    <w:rsid w:val="00B57000"/>
    <w:rsid w:val="00B618F9"/>
    <w:rsid w:val="00B625B8"/>
    <w:rsid w:val="00B64115"/>
    <w:rsid w:val="00B6506D"/>
    <w:rsid w:val="00B65D25"/>
    <w:rsid w:val="00B667D4"/>
    <w:rsid w:val="00B708C9"/>
    <w:rsid w:val="00B7216B"/>
    <w:rsid w:val="00B76573"/>
    <w:rsid w:val="00B77462"/>
    <w:rsid w:val="00B778ED"/>
    <w:rsid w:val="00B83099"/>
    <w:rsid w:val="00B85EF4"/>
    <w:rsid w:val="00B8615C"/>
    <w:rsid w:val="00B86ACD"/>
    <w:rsid w:val="00B872FB"/>
    <w:rsid w:val="00B87A3D"/>
    <w:rsid w:val="00B90110"/>
    <w:rsid w:val="00B91D99"/>
    <w:rsid w:val="00B92549"/>
    <w:rsid w:val="00B92AED"/>
    <w:rsid w:val="00B936AB"/>
    <w:rsid w:val="00B95C6B"/>
    <w:rsid w:val="00B9765C"/>
    <w:rsid w:val="00BB03A8"/>
    <w:rsid w:val="00BB06F7"/>
    <w:rsid w:val="00BB21FE"/>
    <w:rsid w:val="00BB2B57"/>
    <w:rsid w:val="00BB52EA"/>
    <w:rsid w:val="00BB622B"/>
    <w:rsid w:val="00BB7046"/>
    <w:rsid w:val="00BB7707"/>
    <w:rsid w:val="00BC0749"/>
    <w:rsid w:val="00BC2C13"/>
    <w:rsid w:val="00BC4225"/>
    <w:rsid w:val="00BC4D62"/>
    <w:rsid w:val="00BC5756"/>
    <w:rsid w:val="00BC6C0F"/>
    <w:rsid w:val="00BC7BBB"/>
    <w:rsid w:val="00BD00EF"/>
    <w:rsid w:val="00BD0FDD"/>
    <w:rsid w:val="00BD1285"/>
    <w:rsid w:val="00BD23C3"/>
    <w:rsid w:val="00BD2E2E"/>
    <w:rsid w:val="00BD3D41"/>
    <w:rsid w:val="00BD5FE3"/>
    <w:rsid w:val="00BD692C"/>
    <w:rsid w:val="00BE1D4B"/>
    <w:rsid w:val="00BE21AF"/>
    <w:rsid w:val="00BE3553"/>
    <w:rsid w:val="00BE5118"/>
    <w:rsid w:val="00BE52EC"/>
    <w:rsid w:val="00BE6F09"/>
    <w:rsid w:val="00BF240F"/>
    <w:rsid w:val="00BF250F"/>
    <w:rsid w:val="00BF5C9A"/>
    <w:rsid w:val="00C00E8B"/>
    <w:rsid w:val="00C015E7"/>
    <w:rsid w:val="00C03085"/>
    <w:rsid w:val="00C043CD"/>
    <w:rsid w:val="00C04C58"/>
    <w:rsid w:val="00C05504"/>
    <w:rsid w:val="00C07379"/>
    <w:rsid w:val="00C100C7"/>
    <w:rsid w:val="00C10749"/>
    <w:rsid w:val="00C10967"/>
    <w:rsid w:val="00C1164B"/>
    <w:rsid w:val="00C11B89"/>
    <w:rsid w:val="00C17445"/>
    <w:rsid w:val="00C2093B"/>
    <w:rsid w:val="00C22CAE"/>
    <w:rsid w:val="00C238F6"/>
    <w:rsid w:val="00C23E5F"/>
    <w:rsid w:val="00C24801"/>
    <w:rsid w:val="00C25CA1"/>
    <w:rsid w:val="00C2709B"/>
    <w:rsid w:val="00C27612"/>
    <w:rsid w:val="00C3068B"/>
    <w:rsid w:val="00C30B8F"/>
    <w:rsid w:val="00C328E1"/>
    <w:rsid w:val="00C36105"/>
    <w:rsid w:val="00C4051B"/>
    <w:rsid w:val="00C47EFC"/>
    <w:rsid w:val="00C51990"/>
    <w:rsid w:val="00C52550"/>
    <w:rsid w:val="00C54688"/>
    <w:rsid w:val="00C5575E"/>
    <w:rsid w:val="00C563A5"/>
    <w:rsid w:val="00C5643F"/>
    <w:rsid w:val="00C60221"/>
    <w:rsid w:val="00C60EEB"/>
    <w:rsid w:val="00C63E99"/>
    <w:rsid w:val="00C656C5"/>
    <w:rsid w:val="00C66E36"/>
    <w:rsid w:val="00C70DE4"/>
    <w:rsid w:val="00C7263D"/>
    <w:rsid w:val="00C74612"/>
    <w:rsid w:val="00C7762E"/>
    <w:rsid w:val="00C777F8"/>
    <w:rsid w:val="00C80687"/>
    <w:rsid w:val="00C810A2"/>
    <w:rsid w:val="00C814B3"/>
    <w:rsid w:val="00C81A0E"/>
    <w:rsid w:val="00C81EE1"/>
    <w:rsid w:val="00C83701"/>
    <w:rsid w:val="00C857B9"/>
    <w:rsid w:val="00C8727E"/>
    <w:rsid w:val="00C900F6"/>
    <w:rsid w:val="00C9254B"/>
    <w:rsid w:val="00C925B9"/>
    <w:rsid w:val="00C92FB8"/>
    <w:rsid w:val="00C930FD"/>
    <w:rsid w:val="00C942C7"/>
    <w:rsid w:val="00C94A88"/>
    <w:rsid w:val="00C971B7"/>
    <w:rsid w:val="00CA115F"/>
    <w:rsid w:val="00CA2250"/>
    <w:rsid w:val="00CA5CE1"/>
    <w:rsid w:val="00CA656D"/>
    <w:rsid w:val="00CA765F"/>
    <w:rsid w:val="00CA781E"/>
    <w:rsid w:val="00CB0F10"/>
    <w:rsid w:val="00CB2CDC"/>
    <w:rsid w:val="00CB37C7"/>
    <w:rsid w:val="00CB3A51"/>
    <w:rsid w:val="00CB3B0E"/>
    <w:rsid w:val="00CB5082"/>
    <w:rsid w:val="00CB5745"/>
    <w:rsid w:val="00CB694E"/>
    <w:rsid w:val="00CB7F83"/>
    <w:rsid w:val="00CC0C55"/>
    <w:rsid w:val="00CC0EBB"/>
    <w:rsid w:val="00CC2338"/>
    <w:rsid w:val="00CC4950"/>
    <w:rsid w:val="00CC4F9B"/>
    <w:rsid w:val="00CC5BC4"/>
    <w:rsid w:val="00CD2574"/>
    <w:rsid w:val="00CD37DD"/>
    <w:rsid w:val="00CD47A8"/>
    <w:rsid w:val="00CD4830"/>
    <w:rsid w:val="00CD6842"/>
    <w:rsid w:val="00CE1296"/>
    <w:rsid w:val="00CE24BE"/>
    <w:rsid w:val="00CE271D"/>
    <w:rsid w:val="00CE3C93"/>
    <w:rsid w:val="00CE3E36"/>
    <w:rsid w:val="00CE4600"/>
    <w:rsid w:val="00CE4FBF"/>
    <w:rsid w:val="00CE6B19"/>
    <w:rsid w:val="00CE7D4B"/>
    <w:rsid w:val="00CF198D"/>
    <w:rsid w:val="00CF4029"/>
    <w:rsid w:val="00CF5025"/>
    <w:rsid w:val="00CF5967"/>
    <w:rsid w:val="00D01FC0"/>
    <w:rsid w:val="00D03FF9"/>
    <w:rsid w:val="00D046BF"/>
    <w:rsid w:val="00D04D02"/>
    <w:rsid w:val="00D104B5"/>
    <w:rsid w:val="00D10EFE"/>
    <w:rsid w:val="00D116D8"/>
    <w:rsid w:val="00D12B0A"/>
    <w:rsid w:val="00D1416E"/>
    <w:rsid w:val="00D16D31"/>
    <w:rsid w:val="00D22E40"/>
    <w:rsid w:val="00D2323A"/>
    <w:rsid w:val="00D23CC2"/>
    <w:rsid w:val="00D24A52"/>
    <w:rsid w:val="00D264ED"/>
    <w:rsid w:val="00D27556"/>
    <w:rsid w:val="00D322F3"/>
    <w:rsid w:val="00D326E0"/>
    <w:rsid w:val="00D33193"/>
    <w:rsid w:val="00D35638"/>
    <w:rsid w:val="00D37C64"/>
    <w:rsid w:val="00D40454"/>
    <w:rsid w:val="00D41249"/>
    <w:rsid w:val="00D42B2C"/>
    <w:rsid w:val="00D45E6E"/>
    <w:rsid w:val="00D50B2E"/>
    <w:rsid w:val="00D52085"/>
    <w:rsid w:val="00D52FCB"/>
    <w:rsid w:val="00D552B6"/>
    <w:rsid w:val="00D55508"/>
    <w:rsid w:val="00D56EA8"/>
    <w:rsid w:val="00D60374"/>
    <w:rsid w:val="00D60698"/>
    <w:rsid w:val="00D6255B"/>
    <w:rsid w:val="00D63E37"/>
    <w:rsid w:val="00D65C9F"/>
    <w:rsid w:val="00D663F3"/>
    <w:rsid w:val="00D67727"/>
    <w:rsid w:val="00D71CCE"/>
    <w:rsid w:val="00D7220B"/>
    <w:rsid w:val="00D75AA4"/>
    <w:rsid w:val="00D765E9"/>
    <w:rsid w:val="00D76E1B"/>
    <w:rsid w:val="00D87CDC"/>
    <w:rsid w:val="00D907BC"/>
    <w:rsid w:val="00D91A1D"/>
    <w:rsid w:val="00D94154"/>
    <w:rsid w:val="00D944BE"/>
    <w:rsid w:val="00D9489E"/>
    <w:rsid w:val="00D96C0E"/>
    <w:rsid w:val="00D96DA8"/>
    <w:rsid w:val="00DA33B4"/>
    <w:rsid w:val="00DA3BED"/>
    <w:rsid w:val="00DA40A5"/>
    <w:rsid w:val="00DA4116"/>
    <w:rsid w:val="00DA4B61"/>
    <w:rsid w:val="00DA54AB"/>
    <w:rsid w:val="00DA590C"/>
    <w:rsid w:val="00DA6B62"/>
    <w:rsid w:val="00DA7F9F"/>
    <w:rsid w:val="00DB0EF2"/>
    <w:rsid w:val="00DB5F01"/>
    <w:rsid w:val="00DC060A"/>
    <w:rsid w:val="00DC276C"/>
    <w:rsid w:val="00DC377C"/>
    <w:rsid w:val="00DC4418"/>
    <w:rsid w:val="00DC519F"/>
    <w:rsid w:val="00DC5938"/>
    <w:rsid w:val="00DC5F3D"/>
    <w:rsid w:val="00DC66A0"/>
    <w:rsid w:val="00DC6F67"/>
    <w:rsid w:val="00DC7CCE"/>
    <w:rsid w:val="00DC7F06"/>
    <w:rsid w:val="00DD10C6"/>
    <w:rsid w:val="00DD1A08"/>
    <w:rsid w:val="00DD4972"/>
    <w:rsid w:val="00DE25EA"/>
    <w:rsid w:val="00DE4DBD"/>
    <w:rsid w:val="00DF04FF"/>
    <w:rsid w:val="00DF3204"/>
    <w:rsid w:val="00DF3629"/>
    <w:rsid w:val="00DF5A5E"/>
    <w:rsid w:val="00DF7D14"/>
    <w:rsid w:val="00E000B0"/>
    <w:rsid w:val="00E002DD"/>
    <w:rsid w:val="00E02A2B"/>
    <w:rsid w:val="00E02C2E"/>
    <w:rsid w:val="00E02EA9"/>
    <w:rsid w:val="00E05AAE"/>
    <w:rsid w:val="00E05B74"/>
    <w:rsid w:val="00E11D7B"/>
    <w:rsid w:val="00E122D6"/>
    <w:rsid w:val="00E13E5B"/>
    <w:rsid w:val="00E1615D"/>
    <w:rsid w:val="00E16F25"/>
    <w:rsid w:val="00E179E0"/>
    <w:rsid w:val="00E21704"/>
    <w:rsid w:val="00E223FE"/>
    <w:rsid w:val="00E249CA"/>
    <w:rsid w:val="00E25173"/>
    <w:rsid w:val="00E270DE"/>
    <w:rsid w:val="00E2779A"/>
    <w:rsid w:val="00E27B5E"/>
    <w:rsid w:val="00E339E4"/>
    <w:rsid w:val="00E379F2"/>
    <w:rsid w:val="00E37A5A"/>
    <w:rsid w:val="00E37D31"/>
    <w:rsid w:val="00E407A9"/>
    <w:rsid w:val="00E44C9E"/>
    <w:rsid w:val="00E47BFE"/>
    <w:rsid w:val="00E501EA"/>
    <w:rsid w:val="00E52157"/>
    <w:rsid w:val="00E5405B"/>
    <w:rsid w:val="00E54E38"/>
    <w:rsid w:val="00E57548"/>
    <w:rsid w:val="00E57AF4"/>
    <w:rsid w:val="00E61421"/>
    <w:rsid w:val="00E633CD"/>
    <w:rsid w:val="00E643C3"/>
    <w:rsid w:val="00E651C5"/>
    <w:rsid w:val="00E702F9"/>
    <w:rsid w:val="00E718D0"/>
    <w:rsid w:val="00E72A78"/>
    <w:rsid w:val="00E730EA"/>
    <w:rsid w:val="00E744D0"/>
    <w:rsid w:val="00E75E5F"/>
    <w:rsid w:val="00E771D2"/>
    <w:rsid w:val="00E77579"/>
    <w:rsid w:val="00E827F3"/>
    <w:rsid w:val="00E84ABE"/>
    <w:rsid w:val="00E8641C"/>
    <w:rsid w:val="00E87D2E"/>
    <w:rsid w:val="00E90F76"/>
    <w:rsid w:val="00E91434"/>
    <w:rsid w:val="00E917F0"/>
    <w:rsid w:val="00E91BC1"/>
    <w:rsid w:val="00E92B0F"/>
    <w:rsid w:val="00E934DB"/>
    <w:rsid w:val="00E968E4"/>
    <w:rsid w:val="00E97778"/>
    <w:rsid w:val="00E97849"/>
    <w:rsid w:val="00E97CF8"/>
    <w:rsid w:val="00EA1F08"/>
    <w:rsid w:val="00EA71B6"/>
    <w:rsid w:val="00EB13EF"/>
    <w:rsid w:val="00EB156C"/>
    <w:rsid w:val="00EB2D89"/>
    <w:rsid w:val="00EB375E"/>
    <w:rsid w:val="00EB7F8A"/>
    <w:rsid w:val="00EC26B6"/>
    <w:rsid w:val="00EC2D88"/>
    <w:rsid w:val="00EC6184"/>
    <w:rsid w:val="00EC777E"/>
    <w:rsid w:val="00ED316E"/>
    <w:rsid w:val="00ED52D3"/>
    <w:rsid w:val="00ED6D9E"/>
    <w:rsid w:val="00ED6E80"/>
    <w:rsid w:val="00ED7162"/>
    <w:rsid w:val="00EE1955"/>
    <w:rsid w:val="00EE1ECD"/>
    <w:rsid w:val="00EE38E4"/>
    <w:rsid w:val="00EE39FE"/>
    <w:rsid w:val="00EE3C94"/>
    <w:rsid w:val="00EE6132"/>
    <w:rsid w:val="00EE70A8"/>
    <w:rsid w:val="00EE73C4"/>
    <w:rsid w:val="00EF041C"/>
    <w:rsid w:val="00EF07E6"/>
    <w:rsid w:val="00EF12A5"/>
    <w:rsid w:val="00EF1C4F"/>
    <w:rsid w:val="00EF1D0E"/>
    <w:rsid w:val="00EF23BA"/>
    <w:rsid w:val="00EF2AB1"/>
    <w:rsid w:val="00EF2DD1"/>
    <w:rsid w:val="00EF3D25"/>
    <w:rsid w:val="00EF5372"/>
    <w:rsid w:val="00EF7BBC"/>
    <w:rsid w:val="00F001A7"/>
    <w:rsid w:val="00F00795"/>
    <w:rsid w:val="00F0145D"/>
    <w:rsid w:val="00F02212"/>
    <w:rsid w:val="00F045E2"/>
    <w:rsid w:val="00F103AB"/>
    <w:rsid w:val="00F12559"/>
    <w:rsid w:val="00F128DC"/>
    <w:rsid w:val="00F1468B"/>
    <w:rsid w:val="00F150C6"/>
    <w:rsid w:val="00F16287"/>
    <w:rsid w:val="00F16764"/>
    <w:rsid w:val="00F213F2"/>
    <w:rsid w:val="00F2226A"/>
    <w:rsid w:val="00F2284F"/>
    <w:rsid w:val="00F23386"/>
    <w:rsid w:val="00F253E5"/>
    <w:rsid w:val="00F256C5"/>
    <w:rsid w:val="00F25D2F"/>
    <w:rsid w:val="00F26898"/>
    <w:rsid w:val="00F27840"/>
    <w:rsid w:val="00F33312"/>
    <w:rsid w:val="00F33CF1"/>
    <w:rsid w:val="00F35DB9"/>
    <w:rsid w:val="00F369A1"/>
    <w:rsid w:val="00F36C36"/>
    <w:rsid w:val="00F418FD"/>
    <w:rsid w:val="00F429E1"/>
    <w:rsid w:val="00F432E9"/>
    <w:rsid w:val="00F43C64"/>
    <w:rsid w:val="00F43DBE"/>
    <w:rsid w:val="00F4422B"/>
    <w:rsid w:val="00F44FBA"/>
    <w:rsid w:val="00F45AF1"/>
    <w:rsid w:val="00F4689F"/>
    <w:rsid w:val="00F51090"/>
    <w:rsid w:val="00F52A5E"/>
    <w:rsid w:val="00F52B8E"/>
    <w:rsid w:val="00F53C2C"/>
    <w:rsid w:val="00F53DF3"/>
    <w:rsid w:val="00F606F2"/>
    <w:rsid w:val="00F62110"/>
    <w:rsid w:val="00F62388"/>
    <w:rsid w:val="00F67BFF"/>
    <w:rsid w:val="00F67D12"/>
    <w:rsid w:val="00F7288F"/>
    <w:rsid w:val="00F75330"/>
    <w:rsid w:val="00F767BA"/>
    <w:rsid w:val="00F80AA4"/>
    <w:rsid w:val="00F815EB"/>
    <w:rsid w:val="00F8183A"/>
    <w:rsid w:val="00F83321"/>
    <w:rsid w:val="00F84769"/>
    <w:rsid w:val="00F851D0"/>
    <w:rsid w:val="00F8784A"/>
    <w:rsid w:val="00F92560"/>
    <w:rsid w:val="00F9721A"/>
    <w:rsid w:val="00FA4DC4"/>
    <w:rsid w:val="00FA55F7"/>
    <w:rsid w:val="00FA597E"/>
    <w:rsid w:val="00FB2118"/>
    <w:rsid w:val="00FB2D03"/>
    <w:rsid w:val="00FB2E1C"/>
    <w:rsid w:val="00FB3C6E"/>
    <w:rsid w:val="00FB47B7"/>
    <w:rsid w:val="00FB59BF"/>
    <w:rsid w:val="00FB5E9D"/>
    <w:rsid w:val="00FC2656"/>
    <w:rsid w:val="00FC7E59"/>
    <w:rsid w:val="00FD0D7C"/>
    <w:rsid w:val="00FD6F46"/>
    <w:rsid w:val="00FE478F"/>
    <w:rsid w:val="00FE4ECB"/>
    <w:rsid w:val="00FE4EDD"/>
    <w:rsid w:val="00FE6EFE"/>
    <w:rsid w:val="00FE79E5"/>
    <w:rsid w:val="00FF4307"/>
    <w:rsid w:val="00FF5715"/>
    <w:rsid w:val="00FF6233"/>
    <w:rsid w:val="00FF62AC"/>
    <w:rsid w:val="00FF6A87"/>
    <w:rsid w:val="00FF6B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64D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7635D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rFonts w:eastAsia="Times New Roman"/>
      <w:sz w:val="22"/>
      <w:lang w:val="en-US"/>
    </w:rPr>
  </w:style>
  <w:style w:type="character" w:customStyle="1" w:styleId="paragraphChar">
    <w:name w:val="paragraph Char"/>
    <w:link w:val="paragraph"/>
    <w:rsid w:val="007635DC"/>
    <w:rPr>
      <w:rFonts w:ascii="Times New Roman" w:eastAsia="Times New Roman" w:hAnsi="Times New Roman"/>
      <w:sz w:val="22"/>
    </w:rPr>
  </w:style>
  <w:style w:type="table" w:styleId="LightList-Accent1">
    <w:name w:val="Light List Accent 1"/>
    <w:basedOn w:val="TableNormal"/>
    <w:uiPriority w:val="61"/>
    <w:rsid w:val="00D96C0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7635D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rFonts w:eastAsia="Times New Roman"/>
      <w:sz w:val="22"/>
      <w:lang w:val="en-US"/>
    </w:rPr>
  </w:style>
  <w:style w:type="character" w:customStyle="1" w:styleId="paragraphChar">
    <w:name w:val="paragraph Char"/>
    <w:link w:val="paragraph"/>
    <w:rsid w:val="007635DC"/>
    <w:rPr>
      <w:rFonts w:ascii="Times New Roman" w:eastAsia="Times New Roman" w:hAnsi="Times New Roman"/>
      <w:sz w:val="22"/>
    </w:rPr>
  </w:style>
  <w:style w:type="table" w:styleId="LightList-Accent1">
    <w:name w:val="Light List Accent 1"/>
    <w:basedOn w:val="TableNormal"/>
    <w:uiPriority w:val="61"/>
    <w:rsid w:val="00D96C0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8258">
      <w:bodyDiv w:val="1"/>
      <w:marLeft w:val="0"/>
      <w:marRight w:val="0"/>
      <w:marTop w:val="0"/>
      <w:marBottom w:val="0"/>
      <w:divBdr>
        <w:top w:val="none" w:sz="0" w:space="0" w:color="auto"/>
        <w:left w:val="none" w:sz="0" w:space="0" w:color="auto"/>
        <w:bottom w:val="none" w:sz="0" w:space="0" w:color="auto"/>
        <w:right w:val="none" w:sz="0" w:space="0" w:color="auto"/>
      </w:divBdr>
    </w:div>
    <w:div w:id="72049348">
      <w:bodyDiv w:val="1"/>
      <w:marLeft w:val="0"/>
      <w:marRight w:val="0"/>
      <w:marTop w:val="0"/>
      <w:marBottom w:val="0"/>
      <w:divBdr>
        <w:top w:val="none" w:sz="0" w:space="0" w:color="auto"/>
        <w:left w:val="none" w:sz="0" w:space="0" w:color="auto"/>
        <w:bottom w:val="none" w:sz="0" w:space="0" w:color="auto"/>
        <w:right w:val="none" w:sz="0" w:space="0" w:color="auto"/>
      </w:divBdr>
    </w:div>
    <w:div w:id="106245438">
      <w:bodyDiv w:val="1"/>
      <w:marLeft w:val="0"/>
      <w:marRight w:val="0"/>
      <w:marTop w:val="0"/>
      <w:marBottom w:val="0"/>
      <w:divBdr>
        <w:top w:val="none" w:sz="0" w:space="0" w:color="auto"/>
        <w:left w:val="none" w:sz="0" w:space="0" w:color="auto"/>
        <w:bottom w:val="none" w:sz="0" w:space="0" w:color="auto"/>
        <w:right w:val="none" w:sz="0" w:space="0" w:color="auto"/>
      </w:divBdr>
    </w:div>
    <w:div w:id="158694284">
      <w:bodyDiv w:val="1"/>
      <w:marLeft w:val="0"/>
      <w:marRight w:val="0"/>
      <w:marTop w:val="0"/>
      <w:marBottom w:val="0"/>
      <w:divBdr>
        <w:top w:val="none" w:sz="0" w:space="0" w:color="auto"/>
        <w:left w:val="none" w:sz="0" w:space="0" w:color="auto"/>
        <w:bottom w:val="none" w:sz="0" w:space="0" w:color="auto"/>
        <w:right w:val="none" w:sz="0" w:space="0" w:color="auto"/>
      </w:divBdr>
    </w:div>
    <w:div w:id="198904433">
      <w:bodyDiv w:val="1"/>
      <w:marLeft w:val="0"/>
      <w:marRight w:val="0"/>
      <w:marTop w:val="0"/>
      <w:marBottom w:val="0"/>
      <w:divBdr>
        <w:top w:val="none" w:sz="0" w:space="0" w:color="auto"/>
        <w:left w:val="none" w:sz="0" w:space="0" w:color="auto"/>
        <w:bottom w:val="none" w:sz="0" w:space="0" w:color="auto"/>
        <w:right w:val="none" w:sz="0" w:space="0" w:color="auto"/>
      </w:divBdr>
    </w:div>
    <w:div w:id="312805905">
      <w:bodyDiv w:val="1"/>
      <w:marLeft w:val="0"/>
      <w:marRight w:val="0"/>
      <w:marTop w:val="0"/>
      <w:marBottom w:val="0"/>
      <w:divBdr>
        <w:top w:val="none" w:sz="0" w:space="0" w:color="auto"/>
        <w:left w:val="none" w:sz="0" w:space="0" w:color="auto"/>
        <w:bottom w:val="none" w:sz="0" w:space="0" w:color="auto"/>
        <w:right w:val="none" w:sz="0" w:space="0" w:color="auto"/>
      </w:divBdr>
    </w:div>
    <w:div w:id="477768500">
      <w:bodyDiv w:val="1"/>
      <w:marLeft w:val="0"/>
      <w:marRight w:val="0"/>
      <w:marTop w:val="0"/>
      <w:marBottom w:val="0"/>
      <w:divBdr>
        <w:top w:val="none" w:sz="0" w:space="0" w:color="auto"/>
        <w:left w:val="none" w:sz="0" w:space="0" w:color="auto"/>
        <w:bottom w:val="none" w:sz="0" w:space="0" w:color="auto"/>
        <w:right w:val="none" w:sz="0" w:space="0" w:color="auto"/>
      </w:divBdr>
      <w:divsChild>
        <w:div w:id="1363480375">
          <w:marLeft w:val="1166"/>
          <w:marRight w:val="0"/>
          <w:marTop w:val="77"/>
          <w:marBottom w:val="0"/>
          <w:divBdr>
            <w:top w:val="none" w:sz="0" w:space="0" w:color="auto"/>
            <w:left w:val="none" w:sz="0" w:space="0" w:color="auto"/>
            <w:bottom w:val="none" w:sz="0" w:space="0" w:color="auto"/>
            <w:right w:val="none" w:sz="0" w:space="0" w:color="auto"/>
          </w:divBdr>
        </w:div>
        <w:div w:id="1043217343">
          <w:marLeft w:val="1166"/>
          <w:marRight w:val="0"/>
          <w:marTop w:val="77"/>
          <w:marBottom w:val="0"/>
          <w:divBdr>
            <w:top w:val="none" w:sz="0" w:space="0" w:color="auto"/>
            <w:left w:val="none" w:sz="0" w:space="0" w:color="auto"/>
            <w:bottom w:val="none" w:sz="0" w:space="0" w:color="auto"/>
            <w:right w:val="none" w:sz="0" w:space="0" w:color="auto"/>
          </w:divBdr>
        </w:div>
        <w:div w:id="1640649056">
          <w:marLeft w:val="1800"/>
          <w:marRight w:val="0"/>
          <w:marTop w:val="67"/>
          <w:marBottom w:val="0"/>
          <w:divBdr>
            <w:top w:val="none" w:sz="0" w:space="0" w:color="auto"/>
            <w:left w:val="none" w:sz="0" w:space="0" w:color="auto"/>
            <w:bottom w:val="none" w:sz="0" w:space="0" w:color="auto"/>
            <w:right w:val="none" w:sz="0" w:space="0" w:color="auto"/>
          </w:divBdr>
        </w:div>
        <w:div w:id="1603755334">
          <w:marLeft w:val="1800"/>
          <w:marRight w:val="0"/>
          <w:marTop w:val="67"/>
          <w:marBottom w:val="0"/>
          <w:divBdr>
            <w:top w:val="none" w:sz="0" w:space="0" w:color="auto"/>
            <w:left w:val="none" w:sz="0" w:space="0" w:color="auto"/>
            <w:bottom w:val="none" w:sz="0" w:space="0" w:color="auto"/>
            <w:right w:val="none" w:sz="0" w:space="0" w:color="auto"/>
          </w:divBdr>
        </w:div>
        <w:div w:id="564798683">
          <w:marLeft w:val="1166"/>
          <w:marRight w:val="0"/>
          <w:marTop w:val="77"/>
          <w:marBottom w:val="0"/>
          <w:divBdr>
            <w:top w:val="none" w:sz="0" w:space="0" w:color="auto"/>
            <w:left w:val="none" w:sz="0" w:space="0" w:color="auto"/>
            <w:bottom w:val="none" w:sz="0" w:space="0" w:color="auto"/>
            <w:right w:val="none" w:sz="0" w:space="0" w:color="auto"/>
          </w:divBdr>
        </w:div>
        <w:div w:id="338846732">
          <w:marLeft w:val="1800"/>
          <w:marRight w:val="0"/>
          <w:marTop w:val="67"/>
          <w:marBottom w:val="0"/>
          <w:divBdr>
            <w:top w:val="none" w:sz="0" w:space="0" w:color="auto"/>
            <w:left w:val="none" w:sz="0" w:space="0" w:color="auto"/>
            <w:bottom w:val="none" w:sz="0" w:space="0" w:color="auto"/>
            <w:right w:val="none" w:sz="0" w:space="0" w:color="auto"/>
          </w:divBdr>
        </w:div>
        <w:div w:id="1933927917">
          <w:marLeft w:val="1166"/>
          <w:marRight w:val="0"/>
          <w:marTop w:val="77"/>
          <w:marBottom w:val="0"/>
          <w:divBdr>
            <w:top w:val="none" w:sz="0" w:space="0" w:color="auto"/>
            <w:left w:val="none" w:sz="0" w:space="0" w:color="auto"/>
            <w:bottom w:val="none" w:sz="0" w:space="0" w:color="auto"/>
            <w:right w:val="none" w:sz="0" w:space="0" w:color="auto"/>
          </w:divBdr>
        </w:div>
        <w:div w:id="265238491">
          <w:marLeft w:val="1166"/>
          <w:marRight w:val="0"/>
          <w:marTop w:val="77"/>
          <w:marBottom w:val="0"/>
          <w:divBdr>
            <w:top w:val="none" w:sz="0" w:space="0" w:color="auto"/>
            <w:left w:val="none" w:sz="0" w:space="0" w:color="auto"/>
            <w:bottom w:val="none" w:sz="0" w:space="0" w:color="auto"/>
            <w:right w:val="none" w:sz="0" w:space="0" w:color="auto"/>
          </w:divBdr>
        </w:div>
        <w:div w:id="935788645">
          <w:marLeft w:val="1800"/>
          <w:marRight w:val="0"/>
          <w:marTop w:val="67"/>
          <w:marBottom w:val="0"/>
          <w:divBdr>
            <w:top w:val="none" w:sz="0" w:space="0" w:color="auto"/>
            <w:left w:val="none" w:sz="0" w:space="0" w:color="auto"/>
            <w:bottom w:val="none" w:sz="0" w:space="0" w:color="auto"/>
            <w:right w:val="none" w:sz="0" w:space="0" w:color="auto"/>
          </w:divBdr>
        </w:div>
        <w:div w:id="1083837067">
          <w:marLeft w:val="1166"/>
          <w:marRight w:val="0"/>
          <w:marTop w:val="77"/>
          <w:marBottom w:val="0"/>
          <w:divBdr>
            <w:top w:val="none" w:sz="0" w:space="0" w:color="auto"/>
            <w:left w:val="none" w:sz="0" w:space="0" w:color="auto"/>
            <w:bottom w:val="none" w:sz="0" w:space="0" w:color="auto"/>
            <w:right w:val="none" w:sz="0" w:space="0" w:color="auto"/>
          </w:divBdr>
        </w:div>
        <w:div w:id="1575163988">
          <w:marLeft w:val="1800"/>
          <w:marRight w:val="0"/>
          <w:marTop w:val="67"/>
          <w:marBottom w:val="0"/>
          <w:divBdr>
            <w:top w:val="none" w:sz="0" w:space="0" w:color="auto"/>
            <w:left w:val="none" w:sz="0" w:space="0" w:color="auto"/>
            <w:bottom w:val="none" w:sz="0" w:space="0" w:color="auto"/>
            <w:right w:val="none" w:sz="0" w:space="0" w:color="auto"/>
          </w:divBdr>
        </w:div>
        <w:div w:id="1804345460">
          <w:marLeft w:val="1166"/>
          <w:marRight w:val="0"/>
          <w:marTop w:val="77"/>
          <w:marBottom w:val="0"/>
          <w:divBdr>
            <w:top w:val="none" w:sz="0" w:space="0" w:color="auto"/>
            <w:left w:val="none" w:sz="0" w:space="0" w:color="auto"/>
            <w:bottom w:val="none" w:sz="0" w:space="0" w:color="auto"/>
            <w:right w:val="none" w:sz="0" w:space="0" w:color="auto"/>
          </w:divBdr>
        </w:div>
      </w:divsChild>
    </w:div>
    <w:div w:id="500581928">
      <w:bodyDiv w:val="1"/>
      <w:marLeft w:val="0"/>
      <w:marRight w:val="0"/>
      <w:marTop w:val="0"/>
      <w:marBottom w:val="0"/>
      <w:divBdr>
        <w:top w:val="none" w:sz="0" w:space="0" w:color="auto"/>
        <w:left w:val="none" w:sz="0" w:space="0" w:color="auto"/>
        <w:bottom w:val="none" w:sz="0" w:space="0" w:color="auto"/>
        <w:right w:val="none" w:sz="0" w:space="0" w:color="auto"/>
      </w:divBdr>
    </w:div>
    <w:div w:id="615910975">
      <w:bodyDiv w:val="1"/>
      <w:marLeft w:val="0"/>
      <w:marRight w:val="0"/>
      <w:marTop w:val="0"/>
      <w:marBottom w:val="0"/>
      <w:divBdr>
        <w:top w:val="none" w:sz="0" w:space="0" w:color="auto"/>
        <w:left w:val="none" w:sz="0" w:space="0" w:color="auto"/>
        <w:bottom w:val="none" w:sz="0" w:space="0" w:color="auto"/>
        <w:right w:val="none" w:sz="0" w:space="0" w:color="auto"/>
      </w:divBdr>
    </w:div>
    <w:div w:id="690257227">
      <w:bodyDiv w:val="1"/>
      <w:marLeft w:val="0"/>
      <w:marRight w:val="0"/>
      <w:marTop w:val="0"/>
      <w:marBottom w:val="0"/>
      <w:divBdr>
        <w:top w:val="none" w:sz="0" w:space="0" w:color="auto"/>
        <w:left w:val="none" w:sz="0" w:space="0" w:color="auto"/>
        <w:bottom w:val="none" w:sz="0" w:space="0" w:color="auto"/>
        <w:right w:val="none" w:sz="0" w:space="0" w:color="auto"/>
      </w:divBdr>
    </w:div>
    <w:div w:id="806708064">
      <w:bodyDiv w:val="1"/>
      <w:marLeft w:val="0"/>
      <w:marRight w:val="0"/>
      <w:marTop w:val="0"/>
      <w:marBottom w:val="0"/>
      <w:divBdr>
        <w:top w:val="none" w:sz="0" w:space="0" w:color="auto"/>
        <w:left w:val="none" w:sz="0" w:space="0" w:color="auto"/>
        <w:bottom w:val="none" w:sz="0" w:space="0" w:color="auto"/>
        <w:right w:val="none" w:sz="0" w:space="0" w:color="auto"/>
      </w:divBdr>
    </w:div>
    <w:div w:id="911768567">
      <w:bodyDiv w:val="1"/>
      <w:marLeft w:val="0"/>
      <w:marRight w:val="0"/>
      <w:marTop w:val="0"/>
      <w:marBottom w:val="0"/>
      <w:divBdr>
        <w:top w:val="none" w:sz="0" w:space="0" w:color="auto"/>
        <w:left w:val="none" w:sz="0" w:space="0" w:color="auto"/>
        <w:bottom w:val="none" w:sz="0" w:space="0" w:color="auto"/>
        <w:right w:val="none" w:sz="0" w:space="0" w:color="auto"/>
      </w:divBdr>
    </w:div>
    <w:div w:id="1022975905">
      <w:bodyDiv w:val="1"/>
      <w:marLeft w:val="0"/>
      <w:marRight w:val="0"/>
      <w:marTop w:val="0"/>
      <w:marBottom w:val="0"/>
      <w:divBdr>
        <w:top w:val="none" w:sz="0" w:space="0" w:color="auto"/>
        <w:left w:val="none" w:sz="0" w:space="0" w:color="auto"/>
        <w:bottom w:val="none" w:sz="0" w:space="0" w:color="auto"/>
        <w:right w:val="none" w:sz="0" w:space="0" w:color="auto"/>
      </w:divBdr>
    </w:div>
    <w:div w:id="1033114862">
      <w:bodyDiv w:val="1"/>
      <w:marLeft w:val="0"/>
      <w:marRight w:val="0"/>
      <w:marTop w:val="0"/>
      <w:marBottom w:val="0"/>
      <w:divBdr>
        <w:top w:val="none" w:sz="0" w:space="0" w:color="auto"/>
        <w:left w:val="none" w:sz="0" w:space="0" w:color="auto"/>
        <w:bottom w:val="none" w:sz="0" w:space="0" w:color="auto"/>
        <w:right w:val="none" w:sz="0" w:space="0" w:color="auto"/>
      </w:divBdr>
    </w:div>
    <w:div w:id="1373385457">
      <w:bodyDiv w:val="1"/>
      <w:marLeft w:val="0"/>
      <w:marRight w:val="0"/>
      <w:marTop w:val="0"/>
      <w:marBottom w:val="0"/>
      <w:divBdr>
        <w:top w:val="none" w:sz="0" w:space="0" w:color="auto"/>
        <w:left w:val="none" w:sz="0" w:space="0" w:color="auto"/>
        <w:bottom w:val="none" w:sz="0" w:space="0" w:color="auto"/>
        <w:right w:val="none" w:sz="0" w:space="0" w:color="auto"/>
      </w:divBdr>
    </w:div>
    <w:div w:id="1571842232">
      <w:bodyDiv w:val="1"/>
      <w:marLeft w:val="0"/>
      <w:marRight w:val="0"/>
      <w:marTop w:val="0"/>
      <w:marBottom w:val="0"/>
      <w:divBdr>
        <w:top w:val="none" w:sz="0" w:space="0" w:color="auto"/>
        <w:left w:val="none" w:sz="0" w:space="0" w:color="auto"/>
        <w:bottom w:val="none" w:sz="0" w:space="0" w:color="auto"/>
        <w:right w:val="none" w:sz="0" w:space="0" w:color="auto"/>
      </w:divBdr>
    </w:div>
    <w:div w:id="1580093661">
      <w:bodyDiv w:val="1"/>
      <w:marLeft w:val="0"/>
      <w:marRight w:val="0"/>
      <w:marTop w:val="0"/>
      <w:marBottom w:val="0"/>
      <w:divBdr>
        <w:top w:val="none" w:sz="0" w:space="0" w:color="auto"/>
        <w:left w:val="none" w:sz="0" w:space="0" w:color="auto"/>
        <w:bottom w:val="none" w:sz="0" w:space="0" w:color="auto"/>
        <w:right w:val="none" w:sz="0" w:space="0" w:color="auto"/>
      </w:divBdr>
    </w:div>
    <w:div w:id="1652716111">
      <w:bodyDiv w:val="1"/>
      <w:marLeft w:val="0"/>
      <w:marRight w:val="0"/>
      <w:marTop w:val="0"/>
      <w:marBottom w:val="0"/>
      <w:divBdr>
        <w:top w:val="none" w:sz="0" w:space="0" w:color="auto"/>
        <w:left w:val="none" w:sz="0" w:space="0" w:color="auto"/>
        <w:bottom w:val="none" w:sz="0" w:space="0" w:color="auto"/>
        <w:right w:val="none" w:sz="0" w:space="0" w:color="auto"/>
      </w:divBdr>
    </w:div>
    <w:div w:id="1652949123">
      <w:bodyDiv w:val="1"/>
      <w:marLeft w:val="0"/>
      <w:marRight w:val="0"/>
      <w:marTop w:val="0"/>
      <w:marBottom w:val="0"/>
      <w:divBdr>
        <w:top w:val="none" w:sz="0" w:space="0" w:color="auto"/>
        <w:left w:val="none" w:sz="0" w:space="0" w:color="auto"/>
        <w:bottom w:val="none" w:sz="0" w:space="0" w:color="auto"/>
        <w:right w:val="none" w:sz="0" w:space="0" w:color="auto"/>
      </w:divBdr>
    </w:div>
    <w:div w:id="1661541936">
      <w:bodyDiv w:val="1"/>
      <w:marLeft w:val="0"/>
      <w:marRight w:val="0"/>
      <w:marTop w:val="0"/>
      <w:marBottom w:val="0"/>
      <w:divBdr>
        <w:top w:val="none" w:sz="0" w:space="0" w:color="auto"/>
        <w:left w:val="none" w:sz="0" w:space="0" w:color="auto"/>
        <w:bottom w:val="none" w:sz="0" w:space="0" w:color="auto"/>
        <w:right w:val="none" w:sz="0" w:space="0" w:color="auto"/>
      </w:divBdr>
    </w:div>
    <w:div w:id="1670715182">
      <w:bodyDiv w:val="1"/>
      <w:marLeft w:val="0"/>
      <w:marRight w:val="0"/>
      <w:marTop w:val="0"/>
      <w:marBottom w:val="0"/>
      <w:divBdr>
        <w:top w:val="none" w:sz="0" w:space="0" w:color="auto"/>
        <w:left w:val="none" w:sz="0" w:space="0" w:color="auto"/>
        <w:bottom w:val="none" w:sz="0" w:space="0" w:color="auto"/>
        <w:right w:val="none" w:sz="0" w:space="0" w:color="auto"/>
      </w:divBdr>
    </w:div>
    <w:div w:id="1706060463">
      <w:bodyDiv w:val="1"/>
      <w:marLeft w:val="0"/>
      <w:marRight w:val="0"/>
      <w:marTop w:val="0"/>
      <w:marBottom w:val="0"/>
      <w:divBdr>
        <w:top w:val="none" w:sz="0" w:space="0" w:color="auto"/>
        <w:left w:val="none" w:sz="0" w:space="0" w:color="auto"/>
        <w:bottom w:val="none" w:sz="0" w:space="0" w:color="auto"/>
        <w:right w:val="none" w:sz="0" w:space="0" w:color="auto"/>
      </w:divBdr>
    </w:div>
    <w:div w:id="1768497008">
      <w:bodyDiv w:val="1"/>
      <w:marLeft w:val="0"/>
      <w:marRight w:val="0"/>
      <w:marTop w:val="0"/>
      <w:marBottom w:val="0"/>
      <w:divBdr>
        <w:top w:val="none" w:sz="0" w:space="0" w:color="auto"/>
        <w:left w:val="none" w:sz="0" w:space="0" w:color="auto"/>
        <w:bottom w:val="none" w:sz="0" w:space="0" w:color="auto"/>
        <w:right w:val="none" w:sz="0" w:space="0" w:color="auto"/>
      </w:divBdr>
    </w:div>
    <w:div w:id="1798447280">
      <w:bodyDiv w:val="1"/>
      <w:marLeft w:val="0"/>
      <w:marRight w:val="0"/>
      <w:marTop w:val="0"/>
      <w:marBottom w:val="0"/>
      <w:divBdr>
        <w:top w:val="none" w:sz="0" w:space="0" w:color="auto"/>
        <w:left w:val="none" w:sz="0" w:space="0" w:color="auto"/>
        <w:bottom w:val="none" w:sz="0" w:space="0" w:color="auto"/>
        <w:right w:val="none" w:sz="0" w:space="0" w:color="auto"/>
      </w:divBdr>
    </w:div>
    <w:div w:id="1936789623">
      <w:bodyDiv w:val="1"/>
      <w:marLeft w:val="0"/>
      <w:marRight w:val="0"/>
      <w:marTop w:val="0"/>
      <w:marBottom w:val="0"/>
      <w:divBdr>
        <w:top w:val="none" w:sz="0" w:space="0" w:color="auto"/>
        <w:left w:val="none" w:sz="0" w:space="0" w:color="auto"/>
        <w:bottom w:val="none" w:sz="0" w:space="0" w:color="auto"/>
        <w:right w:val="none" w:sz="0" w:space="0" w:color="auto"/>
      </w:divBdr>
    </w:div>
    <w:div w:id="1950503532">
      <w:bodyDiv w:val="1"/>
      <w:marLeft w:val="0"/>
      <w:marRight w:val="0"/>
      <w:marTop w:val="0"/>
      <w:marBottom w:val="0"/>
      <w:divBdr>
        <w:top w:val="none" w:sz="0" w:space="0" w:color="auto"/>
        <w:left w:val="none" w:sz="0" w:space="0" w:color="auto"/>
        <w:bottom w:val="none" w:sz="0" w:space="0" w:color="auto"/>
        <w:right w:val="none" w:sz="0" w:space="0" w:color="auto"/>
      </w:divBdr>
    </w:div>
    <w:div w:id="204848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agarwa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EBAF2CA6C567C4DADFF6124F5EA191E" ma:contentTypeVersion="0" ma:contentTypeDescription="Create a new document." ma:contentTypeScope="" ma:versionID="778fac862dab03d545e27c00a9b68aac">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98D76-102F-48D9-A825-236C3055934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dcmitype/"/>
    <ds:schemaRef ds:uri="http://schemas.microsoft.com/office/2006/metadata/properties"/>
    <ds:schemaRef ds:uri="http://purl.org/dc/elements/1.1/"/>
    <ds:schemaRef ds:uri="http://www.w3.org/XML/1998/namespace"/>
  </ds:schemaRefs>
</ds:datastoreItem>
</file>

<file path=customXml/itemProps2.xml><?xml version="1.0" encoding="utf-8"?>
<ds:datastoreItem xmlns:ds="http://schemas.openxmlformats.org/officeDocument/2006/customXml" ds:itemID="{F16700CB-FD82-444A-B5B8-C1326241048B}">
  <ds:schemaRefs>
    <ds:schemaRef ds:uri="http://schemas.microsoft.com/sharepoint/v3/contenttype/forms"/>
  </ds:schemaRefs>
</ds:datastoreItem>
</file>

<file path=customXml/itemProps3.xml><?xml version="1.0" encoding="utf-8"?>
<ds:datastoreItem xmlns:ds="http://schemas.openxmlformats.org/officeDocument/2006/customXml" ds:itemID="{2E6D3ACC-972D-4ACC-B97A-25B69EAB4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4F64C47-DB1C-474E-9AA9-C94DE9E9E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1086</Words>
  <Characters>6195</Characters>
  <Application>Microsoft Office Word</Application>
  <DocSecurity>0</DocSecurity>
  <Lines>51</Lines>
  <Paragraphs>14</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7267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Ravi</dc:creator>
  <cp:keywords>ESA, style sheet, Winword</cp:keywords>
  <cp:lastModifiedBy>Qualcomm</cp:lastModifiedBy>
  <cp:revision>2</cp:revision>
  <cp:lastPrinted>2013-03-26T18:58:00Z</cp:lastPrinted>
  <dcterms:created xsi:type="dcterms:W3CDTF">2014-08-09T05:35:00Z</dcterms:created>
  <dcterms:modified xsi:type="dcterms:W3CDTF">2014-08-09T05:35:00Z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(2)NMYK1Idc5lC0SszeaGn+UoFtJ/IT/6txOYORa0HM9OI8z6Cr1DPotGpjEJRUEx2bWA0p3ZLAdr2NvWQV4vDNpMGwNgpMvmoWov0PWvnVvmdjED3enZR8vvwZarH3tLDHx2s+8ylvv0oWMvAtffLD6Ec0GMVFne8eNUJztkDEGwqnoRS3J8DJ7Cxm4u1qMTB/sxQeui/S7ad5lvpE0tcrLAZJDwBLpq66TlWpCzckT4duD7bc</vt:lpwstr>
  </property>
  <property fmtid="{D5CDD505-2E9C-101B-9397-08002B2CF9AE}" pid="4" name="_ms_pID_725343_00">
    <vt:lpwstr>_ms_pID_725343</vt:lpwstr>
  </property>
  <property fmtid="{D5CDD505-2E9C-101B-9397-08002B2CF9AE}" pid="5" name="_ms_pID_7253431">
    <vt:lpwstr>U5VDyGLis7+fhNMX3SfpDZCwlrT2v1UoIhC7i88xAH7IAcg8K4bybnYtQZAUC7AiSkrjsP7OgdmsRLnk4XGGu7LD1puSSWlBtwJQaw==</vt:lpwstr>
  </property>
  <property fmtid="{D5CDD505-2E9C-101B-9397-08002B2CF9AE}" pid="6" name="_ms_pID_7253431_00">
    <vt:lpwstr>_ms_pID_7253431</vt:lpwstr>
  </property>
  <property fmtid="{D5CDD505-2E9C-101B-9397-08002B2CF9AE}" pid="7" name="ContentTypeId">
    <vt:lpwstr>0x0101005EBAF2CA6C567C4DADFF6124F5EA191E</vt:lpwstr>
  </property>
</Properties>
</file>